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6EB40D1B" w:rsidR="00A941DF" w:rsidRPr="00EE006E" w:rsidRDefault="006722AB" w:rsidP="00A941DF">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 RAN WG1 #104</w:t>
      </w:r>
      <w:r w:rsidR="004719C3">
        <w:rPr>
          <w:b/>
          <w:sz w:val="24"/>
          <w:szCs w:val="24"/>
        </w:rPr>
        <w:t>-e</w:t>
      </w:r>
      <w:r w:rsidR="00A941DF" w:rsidRPr="00121C7F">
        <w:rPr>
          <w:rFonts w:hint="eastAsia"/>
          <w:b/>
          <w:sz w:val="24"/>
          <w:szCs w:val="24"/>
          <w:lang w:eastAsia="ko-KR"/>
        </w:rPr>
        <w:tab/>
      </w:r>
      <w:r>
        <w:rPr>
          <w:b/>
          <w:sz w:val="24"/>
          <w:szCs w:val="24"/>
          <w:lang w:eastAsia="ko-KR"/>
        </w:rPr>
        <w:t>R1-21</w:t>
      </w:r>
      <w:r w:rsidR="00530752">
        <w:rPr>
          <w:b/>
          <w:sz w:val="24"/>
          <w:szCs w:val="24"/>
          <w:lang w:eastAsia="ko-KR"/>
        </w:rPr>
        <w:t>01197</w:t>
      </w:r>
    </w:p>
    <w:bookmarkEnd w:id="0"/>
    <w:bookmarkEnd w:id="1"/>
    <w:p w14:paraId="38D4F591" w14:textId="3C75E895" w:rsidR="00A941DF" w:rsidRDefault="008400A0" w:rsidP="00A941DF">
      <w:pPr>
        <w:tabs>
          <w:tab w:val="left" w:pos="1985"/>
        </w:tabs>
        <w:rPr>
          <w:rFonts w:ascii="Arial" w:hAnsi="Arial"/>
          <w:b/>
          <w:bCs/>
          <w:noProof/>
          <w:sz w:val="24"/>
          <w:szCs w:val="24"/>
        </w:rPr>
      </w:pPr>
      <w:r w:rsidRPr="008400A0">
        <w:rPr>
          <w:rFonts w:ascii="Arial" w:hAnsi="Arial"/>
          <w:b/>
          <w:bCs/>
          <w:noProof/>
          <w:sz w:val="24"/>
          <w:szCs w:val="24"/>
        </w:rPr>
        <w:t>e-Meeting,</w:t>
      </w:r>
      <w:r w:rsidR="00F96764">
        <w:rPr>
          <w:rFonts w:ascii="Arial" w:hAnsi="Arial"/>
          <w:b/>
          <w:bCs/>
          <w:noProof/>
          <w:sz w:val="24"/>
          <w:szCs w:val="24"/>
        </w:rPr>
        <w:t xml:space="preserve"> </w:t>
      </w:r>
      <w:r w:rsidR="006722AB">
        <w:rPr>
          <w:rFonts w:ascii="Arial" w:hAnsi="Arial"/>
          <w:b/>
          <w:bCs/>
          <w:noProof/>
          <w:sz w:val="24"/>
          <w:szCs w:val="24"/>
        </w:rPr>
        <w:t>January 25</w:t>
      </w:r>
      <w:r w:rsidRPr="008400A0">
        <w:rPr>
          <w:rFonts w:ascii="Arial" w:hAnsi="Arial"/>
          <w:b/>
          <w:bCs/>
          <w:noProof/>
          <w:sz w:val="24"/>
          <w:szCs w:val="24"/>
        </w:rPr>
        <w:t xml:space="preserve">th – </w:t>
      </w:r>
      <w:r w:rsidR="006722AB">
        <w:rPr>
          <w:rFonts w:ascii="Arial" w:hAnsi="Arial"/>
          <w:b/>
          <w:bCs/>
          <w:noProof/>
          <w:sz w:val="24"/>
          <w:szCs w:val="24"/>
        </w:rPr>
        <w:t>February 5</w:t>
      </w:r>
      <w:r w:rsidR="00F96764">
        <w:rPr>
          <w:rFonts w:ascii="Arial" w:hAnsi="Arial"/>
          <w:b/>
          <w:bCs/>
          <w:noProof/>
          <w:sz w:val="24"/>
          <w:szCs w:val="24"/>
        </w:rPr>
        <w:t>t</w:t>
      </w:r>
      <w:r w:rsidR="00C0380F">
        <w:rPr>
          <w:rFonts w:ascii="Arial" w:hAnsi="Arial"/>
          <w:b/>
          <w:bCs/>
          <w:noProof/>
          <w:sz w:val="24"/>
          <w:szCs w:val="24"/>
        </w:rPr>
        <w:t>h</w:t>
      </w:r>
      <w:r w:rsidR="006722AB">
        <w:rPr>
          <w:rFonts w:ascii="Arial" w:hAnsi="Arial"/>
          <w:b/>
          <w:bCs/>
          <w:noProof/>
          <w:sz w:val="24"/>
          <w:szCs w:val="24"/>
        </w:rPr>
        <w:t>, 2021</w:t>
      </w:r>
    </w:p>
    <w:p w14:paraId="08664EDD" w14:textId="23DDFE4B"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0548B4">
        <w:rPr>
          <w:rFonts w:ascii="Arial" w:hAnsi="Arial"/>
          <w:sz w:val="24"/>
        </w:rPr>
        <w:t>8.2.4</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684184C0"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0548B4" w:rsidRPr="000548B4">
        <w:rPr>
          <w:rFonts w:ascii="Arial" w:hAnsi="Arial"/>
          <w:sz w:val="24"/>
        </w:rPr>
        <w:t>Beam management for new SCSs for NR from 52.6 GHz to 71 GHz</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302E411B" w14:textId="0EEE986B" w:rsidR="00B049BE" w:rsidRDefault="00B049BE" w:rsidP="00C242B3">
      <w:pPr>
        <w:jc w:val="both"/>
        <w:rPr>
          <w:lang w:val="en-US"/>
        </w:rPr>
      </w:pPr>
      <w:r>
        <w:rPr>
          <w:lang w:val="en-US"/>
        </w:rPr>
        <w:t xml:space="preserve">In RAN#90-e, revised WID on extending current NR operation to 71 GHz has been approved, and the following aspects related to </w:t>
      </w:r>
      <w:r w:rsidR="00DD05D5">
        <w:rPr>
          <w:lang w:val="en-US"/>
        </w:rPr>
        <w:t>channel access mechanism</w:t>
      </w:r>
      <w:r>
        <w:rPr>
          <w:lang w:val="en-US"/>
        </w:rPr>
        <w:t xml:space="preserve"> have been included</w:t>
      </w:r>
      <w:r w:rsidR="00F34076">
        <w:rPr>
          <w:lang w:val="en-US"/>
        </w:rPr>
        <w:t xml:space="preserve"> [1]</w:t>
      </w:r>
      <w:r>
        <w:rPr>
          <w:lang w:val="en-US"/>
        </w:rPr>
        <w:t xml:space="preserve">: </w:t>
      </w:r>
    </w:p>
    <w:p w14:paraId="72A55A02" w14:textId="77777777" w:rsidR="000548B4" w:rsidRPr="000548B4" w:rsidRDefault="000548B4" w:rsidP="000548B4">
      <w:pPr>
        <w:pStyle w:val="ListParagraph"/>
        <w:numPr>
          <w:ilvl w:val="0"/>
          <w:numId w:val="38"/>
        </w:numPr>
        <w:ind w:leftChars="0"/>
        <w:jc w:val="both"/>
        <w:rPr>
          <w:lang w:val="en-US"/>
        </w:rPr>
      </w:pPr>
      <w:r w:rsidRPr="000548B4">
        <w:rPr>
          <w:lang w:val="en-US"/>
        </w:rPr>
        <w:t>Specify timing associated with beam-based operation to new SCS (i.e., 480k</w:t>
      </w:r>
      <w:r w:rsidRPr="000548B4">
        <w:rPr>
          <w:rFonts w:hint="eastAsia"/>
          <w:lang w:val="en-US"/>
        </w:rPr>
        <w:t>Hz</w:t>
      </w:r>
      <w:r w:rsidRPr="000548B4">
        <w:rPr>
          <w:lang w:val="en-US"/>
        </w:rPr>
        <w:t xml:space="preserve"> </w:t>
      </w:r>
      <w:r w:rsidRPr="000548B4">
        <w:rPr>
          <w:rFonts w:hint="eastAsia"/>
          <w:lang w:val="en-US"/>
        </w:rPr>
        <w:t>and</w:t>
      </w:r>
      <w:r w:rsidRPr="000548B4">
        <w:rPr>
          <w:lang w:val="en-US"/>
        </w:rPr>
        <w:t>/or 960kHz), study, and specify if needed, potential enhancement for shared spectrum operation</w:t>
      </w:r>
    </w:p>
    <w:p w14:paraId="4C7AFF9A" w14:textId="77777777" w:rsidR="000548B4" w:rsidRPr="001513A9" w:rsidRDefault="000548B4" w:rsidP="000548B4">
      <w:pPr>
        <w:pStyle w:val="B1"/>
        <w:numPr>
          <w:ilvl w:val="1"/>
          <w:numId w:val="42"/>
        </w:numPr>
        <w:overflowPunct w:val="0"/>
        <w:autoSpaceDE w:val="0"/>
        <w:autoSpaceDN w:val="0"/>
        <w:spacing w:before="180"/>
        <w:rPr>
          <w:lang w:val="en-US" w:eastAsia="ja-JP"/>
        </w:rPr>
      </w:pPr>
      <w:r>
        <w:rPr>
          <w:lang w:val="en-US" w:eastAsia="ja-JP"/>
        </w:rPr>
        <w:t>Study which beam management will be used as a basis: R15/16 or R17</w:t>
      </w:r>
      <w:r w:rsidRPr="001513A9">
        <w:rPr>
          <w:lang w:eastAsia="ja-JP"/>
        </w:rPr>
        <w:t xml:space="preserve"> in RAN #91-e</w:t>
      </w:r>
    </w:p>
    <w:p w14:paraId="3D5EBF44" w14:textId="67DD6801" w:rsidR="00B049BE" w:rsidRDefault="00C242B3" w:rsidP="00C242B3">
      <w:pPr>
        <w:jc w:val="both"/>
        <w:rPr>
          <w:lang w:val="en-US"/>
        </w:rPr>
      </w:pPr>
      <w:r>
        <w:rPr>
          <w:lang w:val="en-US"/>
        </w:rPr>
        <w:t xml:space="preserve">This contribution discusses </w:t>
      </w:r>
      <w:r w:rsidR="00B049BE">
        <w:rPr>
          <w:lang w:val="en-US"/>
        </w:rPr>
        <w:t xml:space="preserve">detailed design for the above </w:t>
      </w:r>
      <w:r w:rsidR="00812710">
        <w:rPr>
          <w:lang w:val="en-US"/>
        </w:rPr>
        <w:t>aspects</w:t>
      </w:r>
      <w:r w:rsidR="00B049BE" w:rsidRPr="00B049BE">
        <w:rPr>
          <w:lang w:val="en-US"/>
        </w:rPr>
        <w:t xml:space="preserve"> for NR from 52.6 GHz to 71 GHz</w:t>
      </w:r>
      <w:r>
        <w:rPr>
          <w:lang w:val="en-US"/>
        </w:rPr>
        <w:t>,</w:t>
      </w:r>
      <w:r w:rsidR="00B049BE">
        <w:rPr>
          <w:lang w:val="en-US"/>
        </w:rPr>
        <w:t xml:space="preserve"> and more precisely, the following </w:t>
      </w:r>
      <w:r w:rsidR="00812710">
        <w:rPr>
          <w:lang w:val="en-US"/>
        </w:rPr>
        <w:t>topics</w:t>
      </w:r>
      <w:r w:rsidR="00B049BE">
        <w:rPr>
          <w:lang w:val="en-US"/>
        </w:rPr>
        <w:t xml:space="preserve"> </w:t>
      </w:r>
      <w:r w:rsidR="00DD05D5">
        <w:rPr>
          <w:lang w:val="en-US"/>
        </w:rPr>
        <w:t xml:space="preserve">related to </w:t>
      </w:r>
      <w:r w:rsidR="000548B4">
        <w:rPr>
          <w:lang w:val="en-US"/>
        </w:rPr>
        <w:t>beam management</w:t>
      </w:r>
      <w:r w:rsidR="00DD05D5">
        <w:rPr>
          <w:lang w:val="en-US"/>
        </w:rPr>
        <w:t xml:space="preserve"> </w:t>
      </w:r>
      <w:r w:rsidR="00B049BE">
        <w:rPr>
          <w:lang w:val="en-US"/>
        </w:rPr>
        <w:t xml:space="preserve">are included: </w:t>
      </w:r>
    </w:p>
    <w:p w14:paraId="5942FC61" w14:textId="32E24FC6" w:rsidR="00C242B3" w:rsidRDefault="000548B4" w:rsidP="00B049BE">
      <w:pPr>
        <w:pStyle w:val="ListParagraph"/>
        <w:numPr>
          <w:ilvl w:val="0"/>
          <w:numId w:val="38"/>
        </w:numPr>
        <w:ind w:leftChars="0"/>
        <w:jc w:val="both"/>
        <w:rPr>
          <w:lang w:val="en-US"/>
        </w:rPr>
      </w:pPr>
      <w:r>
        <w:rPr>
          <w:lang w:val="en-US"/>
        </w:rPr>
        <w:t>Basis used for beam management in 52.6 to 71 GHz</w:t>
      </w:r>
    </w:p>
    <w:p w14:paraId="6F98C24D" w14:textId="41361A0A" w:rsidR="00B049BE" w:rsidRDefault="000548B4" w:rsidP="00B049BE">
      <w:pPr>
        <w:pStyle w:val="ListParagraph"/>
        <w:numPr>
          <w:ilvl w:val="0"/>
          <w:numId w:val="38"/>
        </w:numPr>
        <w:ind w:leftChars="0"/>
        <w:jc w:val="both"/>
        <w:rPr>
          <w:lang w:val="en-US"/>
        </w:rPr>
      </w:pPr>
      <w:r>
        <w:rPr>
          <w:lang w:val="en-US"/>
        </w:rPr>
        <w:t>Beam switching gap for new SCSs</w:t>
      </w:r>
    </w:p>
    <w:p w14:paraId="4670AC35" w14:textId="77777777" w:rsidR="00863F01" w:rsidRPr="00863F01" w:rsidRDefault="00863F01" w:rsidP="00863F01">
      <w:pPr>
        <w:pStyle w:val="ListParagraph"/>
        <w:numPr>
          <w:ilvl w:val="0"/>
          <w:numId w:val="38"/>
        </w:numPr>
        <w:ind w:leftChars="0"/>
        <w:rPr>
          <w:lang w:val="en-US"/>
        </w:rPr>
      </w:pPr>
      <w:r w:rsidRPr="00863F01">
        <w:rPr>
          <w:lang w:val="en-US"/>
        </w:rPr>
        <w:t>Multi-beam indication in multi-PDSCH/PUSCH scheduled by a single DCI</w:t>
      </w:r>
    </w:p>
    <w:p w14:paraId="524191AC" w14:textId="1C7A2A7D" w:rsidR="00B049BE" w:rsidRDefault="00B3521C" w:rsidP="00B049BE">
      <w:pPr>
        <w:pStyle w:val="ListParagraph"/>
        <w:numPr>
          <w:ilvl w:val="0"/>
          <w:numId w:val="38"/>
        </w:numPr>
        <w:ind w:leftChars="0"/>
        <w:jc w:val="both"/>
        <w:rPr>
          <w:lang w:val="en-US"/>
        </w:rPr>
      </w:pPr>
      <w:r>
        <w:rPr>
          <w:lang w:val="en-US"/>
        </w:rPr>
        <w:t>B</w:t>
      </w:r>
      <w:r w:rsidR="000548B4">
        <w:rPr>
          <w:lang w:val="en-US"/>
        </w:rPr>
        <w:t xml:space="preserve">eam management </w:t>
      </w:r>
      <w:r>
        <w:rPr>
          <w:lang w:val="en-US"/>
        </w:rPr>
        <w:t xml:space="preserve">enhancement </w:t>
      </w:r>
      <w:r w:rsidR="000548B4">
        <w:rPr>
          <w:lang w:val="en-US"/>
        </w:rPr>
        <w:t>due to LBT</w:t>
      </w:r>
    </w:p>
    <w:p w14:paraId="35304F54" w14:textId="43C67C15" w:rsidR="00C242B3" w:rsidRDefault="005A5F5A" w:rsidP="00C242B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Basis used for beam management in 52.6 to 71 GHz</w:t>
      </w:r>
    </w:p>
    <w:p w14:paraId="0EE059BD" w14:textId="33EBE31A" w:rsidR="009E19A9" w:rsidRDefault="00F34076" w:rsidP="005A5F5A">
      <w:pPr>
        <w:jc w:val="both"/>
        <w:rPr>
          <w:lang w:val="en-US"/>
        </w:rPr>
      </w:pPr>
      <w:r>
        <w:rPr>
          <w:lang w:val="en-US"/>
        </w:rPr>
        <w:t>I</w:t>
      </w:r>
      <w:r w:rsidR="005A5F5A">
        <w:rPr>
          <w:lang w:val="en-US"/>
        </w:rPr>
        <w:t>n RAN#90e, it was discussed that which release should be served as the basis for beam management discussion for NR in 52.6 to 71 GHz: either Rel-17 or Rel-15/16, but no conclusion was made due to diverse opinions. This topic will be further discussed till RAN#91</w:t>
      </w:r>
      <w:r w:rsidR="00812710">
        <w:rPr>
          <w:lang w:val="en-US"/>
        </w:rPr>
        <w:t>e</w:t>
      </w:r>
      <w:r w:rsidR="005A5F5A">
        <w:rPr>
          <w:lang w:val="en-US"/>
        </w:rPr>
        <w:t xml:space="preserve">, and working group level discussion is needed to facilitate the discussion. </w:t>
      </w:r>
    </w:p>
    <w:p w14:paraId="4706CA25" w14:textId="5AAAA5FC" w:rsidR="005A5F5A" w:rsidRPr="00484CD4" w:rsidRDefault="005A5F5A" w:rsidP="005A5F5A">
      <w:pPr>
        <w:jc w:val="both"/>
        <w:rPr>
          <w:lang w:val="en-US"/>
        </w:rPr>
      </w:pPr>
      <w:r>
        <w:rPr>
          <w:lang w:val="en-US"/>
        </w:rPr>
        <w:t xml:space="preserve">Comparing with Rel-15/16 beam management, Rel-17 beam management targets for a </w:t>
      </w:r>
      <w:r w:rsidRPr="005A5F5A">
        <w:rPr>
          <w:lang w:val="en-US"/>
        </w:rPr>
        <w:t>more efficient (lower latency and overhead) DL/UL beam management to support higher intra- and L1/L2-centric inter-cell mobility and/or a larger number of configured TCI states</w:t>
      </w:r>
      <w:r>
        <w:rPr>
          <w:lang w:val="en-US"/>
        </w:rPr>
        <w:t>, including c</w:t>
      </w:r>
      <w:r w:rsidRPr="005A5F5A">
        <w:rPr>
          <w:lang w:val="en-US"/>
        </w:rPr>
        <w:t>ommon beam for data and control transm</w:t>
      </w:r>
      <w:r>
        <w:rPr>
          <w:lang w:val="en-US"/>
        </w:rPr>
        <w:t>ission/reception for DL and UL (</w:t>
      </w:r>
      <w:r w:rsidRPr="005A5F5A">
        <w:rPr>
          <w:lang w:val="en-US"/>
        </w:rPr>
        <w:t>especially for intra-band CA</w:t>
      </w:r>
      <w:r>
        <w:rPr>
          <w:lang w:val="en-US"/>
        </w:rPr>
        <w:t>),</w:t>
      </w:r>
      <w:r w:rsidRPr="005A5F5A">
        <w:rPr>
          <w:lang w:val="en-US"/>
        </w:rPr>
        <w:t xml:space="preserve"> </w:t>
      </w:r>
      <w:r>
        <w:rPr>
          <w:lang w:val="en-US"/>
        </w:rPr>
        <w:t xml:space="preserve">a uniformed TCI framework for both DL and UL, and </w:t>
      </w:r>
      <w:r w:rsidR="00812710">
        <w:rPr>
          <w:lang w:val="en-US"/>
        </w:rPr>
        <w:t>signaling mechanism enhancement</w:t>
      </w:r>
      <w:r w:rsidRPr="005A5F5A">
        <w:rPr>
          <w:lang w:val="en-US"/>
        </w:rPr>
        <w:t xml:space="preserve"> to improve </w:t>
      </w:r>
      <w:r w:rsidR="00812710">
        <w:rPr>
          <w:lang w:val="en-US"/>
        </w:rPr>
        <w:t xml:space="preserve">the </w:t>
      </w:r>
      <w:r w:rsidRPr="005A5F5A">
        <w:rPr>
          <w:lang w:val="en-US"/>
        </w:rPr>
        <w:t>latency and efficiency with more usa</w:t>
      </w:r>
      <w:r>
        <w:rPr>
          <w:lang w:val="en-US"/>
        </w:rPr>
        <w:t xml:space="preserve">ge of dynamic control signaling. Moreover, UL beam selection for UEs equipment with multiple panels is also included in Rel-17 beam management, which is another enhancement to Rel-15/16 beam management.  </w:t>
      </w:r>
    </w:p>
    <w:p w14:paraId="3E08149E" w14:textId="5FC62F6B" w:rsidR="0034207A" w:rsidRDefault="005A5F5A" w:rsidP="005A5F5A">
      <w:pPr>
        <w:jc w:val="both"/>
        <w:rPr>
          <w:lang w:val="en-US"/>
        </w:rPr>
      </w:pPr>
      <w:r>
        <w:rPr>
          <w:lang w:val="en-US"/>
        </w:rPr>
        <w:t>Overall, Rel-17 beam management is more efficient and power</w:t>
      </w:r>
      <w:r w:rsidR="00812710">
        <w:rPr>
          <w:lang w:val="en-US"/>
        </w:rPr>
        <w:t>ful</w:t>
      </w:r>
      <w:r>
        <w:rPr>
          <w:lang w:val="en-US"/>
        </w:rPr>
        <w:t xml:space="preserve"> comparing to Rel-15/16 beam management. Also, note that the intention for supporting Rel-17 beam management is mainly targeting FR2</w:t>
      </w:r>
      <w:r w:rsidR="00812710">
        <w:rPr>
          <w:lang w:val="en-US"/>
        </w:rPr>
        <w:t xml:space="preserve"> (although also applicable to FR1), which shares</w:t>
      </w:r>
      <w:r>
        <w:rPr>
          <w:lang w:val="en-US"/>
        </w:rPr>
        <w:t xml:space="preserve"> more commonality with NR 52.6 to 71 GHz. </w:t>
      </w:r>
      <w:r w:rsidR="0034207A">
        <w:rPr>
          <w:lang w:val="en-US"/>
        </w:rPr>
        <w:t xml:space="preserve">Moreover, the progress for Rel-17 beam management is pretty good in the </w:t>
      </w:r>
      <w:proofErr w:type="spellStart"/>
      <w:r w:rsidR="0034207A">
        <w:rPr>
          <w:lang w:val="en-US"/>
        </w:rPr>
        <w:t>FeMIMO</w:t>
      </w:r>
      <w:proofErr w:type="spellEnd"/>
      <w:r w:rsidR="0034207A">
        <w:rPr>
          <w:lang w:val="en-US"/>
        </w:rPr>
        <w:t xml:space="preserve"> agenda, so supporting Rel-17 beam management for 52.6 to 71 GHz should not be an issue from the RAN1 timeline perspective. </w:t>
      </w:r>
    </w:p>
    <w:p w14:paraId="196574EA" w14:textId="16EA854A" w:rsidR="005A5F5A" w:rsidRDefault="005A5F5A" w:rsidP="005A5F5A">
      <w:pPr>
        <w:jc w:val="both"/>
        <w:rPr>
          <w:lang w:val="en-US"/>
        </w:rPr>
      </w:pPr>
      <w:r>
        <w:rPr>
          <w:lang w:val="en-US"/>
        </w:rPr>
        <w:t xml:space="preserve">Based on above reasoning, we slightly prefer using Rel-17 beam management as the basis for NR 52.6 to 71 GHz, and if time allows, supporting Rel-15/16 beam management as an additional target is also acceptable. </w:t>
      </w:r>
    </w:p>
    <w:p w14:paraId="235819BE" w14:textId="29C23E9F" w:rsidR="00CE5ECF" w:rsidRDefault="00326889" w:rsidP="00545156">
      <w:pPr>
        <w:jc w:val="both"/>
        <w:rPr>
          <w:b/>
          <w:u w:val="single"/>
          <w:lang w:val="en-US"/>
        </w:rPr>
      </w:pPr>
      <w:r>
        <w:rPr>
          <w:b/>
          <w:u w:val="single"/>
          <w:lang w:val="en-US"/>
        </w:rPr>
        <w:t>P</w:t>
      </w:r>
      <w:r w:rsidR="003514BC" w:rsidRPr="003514BC">
        <w:rPr>
          <w:b/>
          <w:u w:val="single"/>
          <w:lang w:val="en-US"/>
        </w:rPr>
        <w:t xml:space="preserve">roposal 1: </w:t>
      </w:r>
      <w:r w:rsidR="005A5F5A">
        <w:rPr>
          <w:b/>
          <w:u w:val="single"/>
          <w:lang w:val="en-US"/>
        </w:rPr>
        <w:t>Prefer using Rel-17 beam management as basis for NR 52.6 to 71 GHz</w:t>
      </w:r>
      <w:r w:rsidR="00CE5ECF">
        <w:rPr>
          <w:b/>
          <w:u w:val="single"/>
          <w:lang w:val="en-US"/>
        </w:rPr>
        <w:t>.</w:t>
      </w:r>
    </w:p>
    <w:p w14:paraId="627D31CA" w14:textId="763BB081" w:rsidR="00CE5ECF" w:rsidRPr="00AE5484" w:rsidRDefault="0034207A" w:rsidP="00AE5484">
      <w:pPr>
        <w:pStyle w:val="ListParagraph"/>
        <w:numPr>
          <w:ilvl w:val="0"/>
          <w:numId w:val="38"/>
        </w:numPr>
        <w:ind w:leftChars="0"/>
        <w:jc w:val="both"/>
        <w:rPr>
          <w:b/>
          <w:u w:val="single"/>
          <w:lang w:val="en-US"/>
        </w:rPr>
      </w:pPr>
      <w:r>
        <w:rPr>
          <w:b/>
          <w:u w:val="single"/>
          <w:lang w:val="en-US"/>
        </w:rPr>
        <w:t>Can support Rel-15/16 beam management in addition if time allows.</w:t>
      </w:r>
    </w:p>
    <w:p w14:paraId="662F7268" w14:textId="67F4B574" w:rsidR="003514BC" w:rsidRDefault="00B3521C" w:rsidP="003514B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Beam switching gap for new SCSs</w:t>
      </w:r>
    </w:p>
    <w:p w14:paraId="79BCB03B" w14:textId="1787ABB6" w:rsidR="00CE5ECF" w:rsidRDefault="00B3521C" w:rsidP="00CE5ECF">
      <w:pPr>
        <w:tabs>
          <w:tab w:val="left" w:pos="1300"/>
        </w:tabs>
        <w:jc w:val="both"/>
        <w:rPr>
          <w:lang w:val="en-US"/>
        </w:rPr>
      </w:pPr>
      <w:r>
        <w:rPr>
          <w:lang w:val="en-US"/>
        </w:rPr>
        <w:t>It has been agreed that for NR 52.6 GHz to 71 GHz, in addition to 120 kHz SCS, 480 kHz and 960 kHz SCSs are supported for data/control channels and reference signals. Note that 480 kHz and 960 kHz SCSs are newly supported for NR,</w:t>
      </w:r>
      <w:r w:rsidR="000153FA">
        <w:rPr>
          <w:lang w:val="en-US"/>
        </w:rPr>
        <w:t xml:space="preserve"> such that t</w:t>
      </w:r>
      <w:r>
        <w:rPr>
          <w:lang w:val="en-US"/>
        </w:rPr>
        <w:t>he timing aspects should be further investigated for the new SCSs, and beam switching gap is one important component for such timing aspects</w:t>
      </w:r>
      <w:r w:rsidR="00812710">
        <w:rPr>
          <w:lang w:val="en-US"/>
        </w:rPr>
        <w:t>, which may further impact other PHY designs</w:t>
      </w:r>
      <w:r>
        <w:rPr>
          <w:lang w:val="en-US"/>
        </w:rPr>
        <w:t xml:space="preserve">. </w:t>
      </w:r>
    </w:p>
    <w:p w14:paraId="17BD8534" w14:textId="2BF9E2E4" w:rsidR="000153FA" w:rsidRPr="000153FA" w:rsidRDefault="000153FA" w:rsidP="000153FA">
      <w:pPr>
        <w:tabs>
          <w:tab w:val="left" w:pos="1300"/>
        </w:tabs>
        <w:jc w:val="both"/>
        <w:rPr>
          <w:lang w:val="en-US"/>
        </w:rPr>
      </w:pPr>
      <w:r>
        <w:rPr>
          <w:lang w:val="en-US"/>
        </w:rPr>
        <w:t xml:space="preserve">In Rel-15 and Rel-16, the maximum SCS supported for data/control channel and reference signals is 120 kHz, and the maximum SCS supported for SS/PBCH block is 240 kHz. For both cases, the beam switching gap can be implemented within a CP length </w:t>
      </w:r>
      <w:r w:rsidR="00812710">
        <w:rPr>
          <w:lang w:val="en-US"/>
        </w:rPr>
        <w:t xml:space="preserve">of an OFDM symbol </w:t>
      </w:r>
      <w:r>
        <w:rPr>
          <w:lang w:val="en-US"/>
        </w:rPr>
        <w:t xml:space="preserve">(e.g. the minimum CP length is 0.29 us for 240 kHz as shown in </w:t>
      </w:r>
      <w:r>
        <w:rPr>
          <w:lang w:val="en-US"/>
        </w:rPr>
        <w:fldChar w:fldCharType="begin"/>
      </w:r>
      <w:r>
        <w:rPr>
          <w:lang w:val="en-US"/>
        </w:rPr>
        <w:instrText xml:space="preserve"> REF _Ref40171336 \h </w:instrText>
      </w:r>
      <w:r>
        <w:rPr>
          <w:lang w:val="en-US"/>
        </w:rPr>
      </w:r>
      <w:r>
        <w:rPr>
          <w:lang w:val="en-US"/>
        </w:rPr>
        <w:fldChar w:fldCharType="separate"/>
      </w:r>
      <w:r w:rsidRPr="008D4DA5">
        <w:t xml:space="preserve">Table </w:t>
      </w:r>
      <w:r>
        <w:rPr>
          <w:noProof/>
        </w:rPr>
        <w:t>1</w:t>
      </w:r>
      <w:r>
        <w:rPr>
          <w:lang w:val="en-US"/>
        </w:rPr>
        <w:fldChar w:fldCharType="end"/>
      </w:r>
      <w:r>
        <w:rPr>
          <w:lang w:val="en-US"/>
        </w:rPr>
        <w:t xml:space="preserve">). However, for NR 52.6 to 71 GHz, the CP length for 480 kHz and 960 kHz are much smaller (as shown in </w:t>
      </w:r>
      <w:r>
        <w:rPr>
          <w:lang w:val="en-US"/>
        </w:rPr>
        <w:fldChar w:fldCharType="begin"/>
      </w:r>
      <w:r>
        <w:rPr>
          <w:lang w:val="en-US"/>
        </w:rPr>
        <w:instrText xml:space="preserve"> REF _Ref40171336 \h </w:instrText>
      </w:r>
      <w:r>
        <w:rPr>
          <w:lang w:val="en-US"/>
        </w:rPr>
      </w:r>
      <w:r>
        <w:rPr>
          <w:lang w:val="en-US"/>
        </w:rPr>
        <w:fldChar w:fldCharType="separate"/>
      </w:r>
      <w:r w:rsidRPr="008D4DA5">
        <w:t xml:space="preserve">Table </w:t>
      </w:r>
      <w:r>
        <w:rPr>
          <w:noProof/>
        </w:rPr>
        <w:t>1</w:t>
      </w:r>
      <w:r>
        <w:rPr>
          <w:lang w:val="en-US"/>
        </w:rPr>
        <w:fldChar w:fldCharType="end"/>
      </w:r>
      <w:r>
        <w:rPr>
          <w:lang w:val="en-US"/>
        </w:rPr>
        <w:t xml:space="preserve">), and it’s quite challenging to implement a beam switch within the CP length, especially for 960 kHz SCS. Hence, one symbol should be reserved for </w:t>
      </w:r>
      <w:proofErr w:type="spellStart"/>
      <w:r>
        <w:rPr>
          <w:lang w:val="en-US"/>
        </w:rPr>
        <w:t>gNB</w:t>
      </w:r>
      <w:proofErr w:type="spellEnd"/>
      <w:r>
        <w:rPr>
          <w:lang w:val="en-US"/>
        </w:rPr>
        <w:t xml:space="preserve"> to switch transmission beams, including both SS/PBCH block beam and data beam.</w:t>
      </w:r>
    </w:p>
    <w:p w14:paraId="20B07508" w14:textId="77777777" w:rsidR="00AE5484" w:rsidRPr="00AE5484" w:rsidRDefault="00AE5484" w:rsidP="00AE5484">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3CD3F9C8" w14:textId="77777777" w:rsidR="00AE5484" w:rsidRPr="00AE5484" w:rsidRDefault="00AE5484" w:rsidP="00AE5484">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0BAC5F2D" w14:textId="2A33CACC" w:rsidR="006820ED" w:rsidRPr="008D4DA5" w:rsidRDefault="006820ED" w:rsidP="006820ED">
      <w:pPr>
        <w:pStyle w:val="Caption"/>
        <w:keepNext/>
        <w:spacing w:after="0"/>
      </w:pPr>
      <w:bookmarkStart w:id="3" w:name="_Ref40171336"/>
      <w:r w:rsidRPr="008D4DA5">
        <w:t xml:space="preserve">Table </w:t>
      </w:r>
      <w:r w:rsidRPr="008D4DA5">
        <w:fldChar w:fldCharType="begin"/>
      </w:r>
      <w:r w:rsidRPr="008D4DA5">
        <w:instrText xml:space="preserve"> SEQ Table \* ARABIC </w:instrText>
      </w:r>
      <w:r w:rsidRPr="008D4DA5">
        <w:fldChar w:fldCharType="separate"/>
      </w:r>
      <w:r>
        <w:rPr>
          <w:noProof/>
        </w:rPr>
        <w:t>1</w:t>
      </w:r>
      <w:r w:rsidRPr="008D4DA5">
        <w:fldChar w:fldCharType="end"/>
      </w:r>
      <w:bookmarkEnd w:id="3"/>
      <w:r w:rsidRPr="008D4DA5">
        <w:t xml:space="preserve"> </w:t>
      </w:r>
      <w:r>
        <w:t xml:space="preserve">Symbol duration and </w:t>
      </w:r>
      <w:r w:rsidRPr="008D4DA5">
        <w:t xml:space="preserve">CP length for </w:t>
      </w:r>
      <w:r>
        <w:t xml:space="preserve">subcarrier </w:t>
      </w:r>
      <w:proofErr w:type="spellStart"/>
      <w:r>
        <w:t>spacings</w:t>
      </w:r>
      <w:proofErr w:type="spellEnd"/>
      <w:r w:rsidR="000153FA">
        <w:t xml:space="preserve"> with</w:t>
      </w:r>
      <w:r>
        <w:t xml:space="preserve"> normal CP</w:t>
      </w:r>
      <w:r w:rsidRPr="008D4DA5">
        <w:t>.</w:t>
      </w:r>
    </w:p>
    <w:tbl>
      <w:tblPr>
        <w:tblStyle w:val="TableGrid"/>
        <w:tblW w:w="0" w:type="auto"/>
        <w:tblLook w:val="04A0" w:firstRow="1" w:lastRow="0" w:firstColumn="1" w:lastColumn="0" w:noHBand="0" w:noVBand="1"/>
      </w:tblPr>
      <w:tblGrid>
        <w:gridCol w:w="2155"/>
        <w:gridCol w:w="1372"/>
        <w:gridCol w:w="1372"/>
        <w:gridCol w:w="1373"/>
        <w:gridCol w:w="1372"/>
        <w:gridCol w:w="1373"/>
      </w:tblGrid>
      <w:tr w:rsidR="006820ED" w14:paraId="09BECCC6" w14:textId="77777777" w:rsidTr="006820ED">
        <w:tc>
          <w:tcPr>
            <w:tcW w:w="2155" w:type="dxa"/>
          </w:tcPr>
          <w:p w14:paraId="6ECBEB15" w14:textId="4CCEC93E" w:rsidR="006820ED" w:rsidRPr="008D4DA5" w:rsidRDefault="006820ED" w:rsidP="006B3E2B">
            <w:pPr>
              <w:spacing w:after="0"/>
              <w:jc w:val="center"/>
            </w:pPr>
            <w:r w:rsidRPr="008D4DA5">
              <w:rPr>
                <w:bCs/>
                <w:kern w:val="24"/>
              </w:rPr>
              <w:t>SCS</w:t>
            </w:r>
            <w:r w:rsidR="000153FA">
              <w:rPr>
                <w:bCs/>
                <w:kern w:val="24"/>
              </w:rPr>
              <w:t xml:space="preserve"> (kHz)</w:t>
            </w:r>
          </w:p>
        </w:tc>
        <w:tc>
          <w:tcPr>
            <w:tcW w:w="1372" w:type="dxa"/>
          </w:tcPr>
          <w:p w14:paraId="20066524" w14:textId="56F642CD" w:rsidR="006820ED" w:rsidRPr="008D4DA5" w:rsidRDefault="000153FA" w:rsidP="006B3E2B">
            <w:pPr>
              <w:spacing w:after="0"/>
              <w:jc w:val="center"/>
            </w:pPr>
            <w:r>
              <w:t>60</w:t>
            </w:r>
          </w:p>
        </w:tc>
        <w:tc>
          <w:tcPr>
            <w:tcW w:w="1372" w:type="dxa"/>
          </w:tcPr>
          <w:p w14:paraId="3062C7C2" w14:textId="2F0E12A4" w:rsidR="006820ED" w:rsidRPr="008D4DA5" w:rsidRDefault="000153FA" w:rsidP="006B3E2B">
            <w:pPr>
              <w:spacing w:after="0"/>
              <w:jc w:val="center"/>
            </w:pPr>
            <w:r>
              <w:t>120</w:t>
            </w:r>
          </w:p>
        </w:tc>
        <w:tc>
          <w:tcPr>
            <w:tcW w:w="1373" w:type="dxa"/>
          </w:tcPr>
          <w:p w14:paraId="5896215C" w14:textId="09C7E611" w:rsidR="006820ED" w:rsidRPr="008D4DA5" w:rsidRDefault="000153FA" w:rsidP="006B3E2B">
            <w:pPr>
              <w:spacing w:after="0"/>
              <w:jc w:val="center"/>
            </w:pPr>
            <w:r>
              <w:t>240</w:t>
            </w:r>
          </w:p>
        </w:tc>
        <w:tc>
          <w:tcPr>
            <w:tcW w:w="1372" w:type="dxa"/>
          </w:tcPr>
          <w:p w14:paraId="128AB5FE" w14:textId="63920878" w:rsidR="006820ED" w:rsidRPr="008D4DA5" w:rsidRDefault="000153FA" w:rsidP="006B3E2B">
            <w:pPr>
              <w:spacing w:after="0"/>
              <w:jc w:val="center"/>
            </w:pPr>
            <w:r>
              <w:t>480</w:t>
            </w:r>
          </w:p>
        </w:tc>
        <w:tc>
          <w:tcPr>
            <w:tcW w:w="1373" w:type="dxa"/>
          </w:tcPr>
          <w:p w14:paraId="6E749681" w14:textId="34E73CBB" w:rsidR="006820ED" w:rsidRPr="008D4DA5" w:rsidRDefault="000153FA" w:rsidP="006B3E2B">
            <w:pPr>
              <w:spacing w:after="0"/>
              <w:jc w:val="center"/>
            </w:pPr>
            <w:r>
              <w:t>960</w:t>
            </w:r>
          </w:p>
        </w:tc>
      </w:tr>
      <w:tr w:rsidR="006820ED" w14:paraId="35B7BE6E" w14:textId="77777777" w:rsidTr="006820ED">
        <w:tc>
          <w:tcPr>
            <w:tcW w:w="2155" w:type="dxa"/>
          </w:tcPr>
          <w:p w14:paraId="77C28FC8" w14:textId="3A872754" w:rsidR="006820ED" w:rsidRPr="008D4DA5" w:rsidRDefault="006820ED" w:rsidP="006B3E2B">
            <w:pPr>
              <w:spacing w:after="0"/>
              <w:jc w:val="center"/>
            </w:pPr>
            <w:r>
              <w:rPr>
                <w:kern w:val="24"/>
              </w:rPr>
              <w:t>Symbol duration (us)</w:t>
            </w:r>
          </w:p>
        </w:tc>
        <w:tc>
          <w:tcPr>
            <w:tcW w:w="1372" w:type="dxa"/>
          </w:tcPr>
          <w:p w14:paraId="7E12F346" w14:textId="18AF9FDE" w:rsidR="006820ED" w:rsidRPr="008D4DA5" w:rsidRDefault="006820ED" w:rsidP="006B3E2B">
            <w:pPr>
              <w:spacing w:after="0"/>
              <w:jc w:val="center"/>
            </w:pPr>
            <w:r>
              <w:t>16.67</w:t>
            </w:r>
          </w:p>
        </w:tc>
        <w:tc>
          <w:tcPr>
            <w:tcW w:w="1372" w:type="dxa"/>
          </w:tcPr>
          <w:p w14:paraId="380BBBF1" w14:textId="08E2CBCE" w:rsidR="006820ED" w:rsidRPr="008D4DA5" w:rsidRDefault="006820ED" w:rsidP="006B3E2B">
            <w:pPr>
              <w:spacing w:after="0"/>
              <w:jc w:val="center"/>
            </w:pPr>
            <w:r>
              <w:t>8.33</w:t>
            </w:r>
          </w:p>
        </w:tc>
        <w:tc>
          <w:tcPr>
            <w:tcW w:w="1373" w:type="dxa"/>
          </w:tcPr>
          <w:p w14:paraId="3535DB9A" w14:textId="70C0F2C4" w:rsidR="006820ED" w:rsidRPr="008D4DA5" w:rsidRDefault="006820ED" w:rsidP="006B3E2B">
            <w:pPr>
              <w:spacing w:after="0"/>
              <w:jc w:val="center"/>
            </w:pPr>
            <w:r>
              <w:t>4.17</w:t>
            </w:r>
          </w:p>
        </w:tc>
        <w:tc>
          <w:tcPr>
            <w:tcW w:w="1372" w:type="dxa"/>
          </w:tcPr>
          <w:p w14:paraId="6E366E9F" w14:textId="73B5D713" w:rsidR="006820ED" w:rsidRPr="008D4DA5" w:rsidRDefault="006820ED" w:rsidP="006820ED">
            <w:pPr>
              <w:spacing w:after="0"/>
              <w:jc w:val="center"/>
            </w:pPr>
            <w:r>
              <w:t>2.08</w:t>
            </w:r>
          </w:p>
        </w:tc>
        <w:tc>
          <w:tcPr>
            <w:tcW w:w="1373" w:type="dxa"/>
          </w:tcPr>
          <w:p w14:paraId="393EB522" w14:textId="46B57796" w:rsidR="006820ED" w:rsidRPr="008D4DA5" w:rsidRDefault="006820ED" w:rsidP="006B3E2B">
            <w:pPr>
              <w:spacing w:after="0"/>
              <w:jc w:val="center"/>
            </w:pPr>
            <w:r>
              <w:t>1.04</w:t>
            </w:r>
          </w:p>
        </w:tc>
      </w:tr>
      <w:tr w:rsidR="006820ED" w14:paraId="5EFD51E4" w14:textId="77777777" w:rsidTr="006820ED">
        <w:tc>
          <w:tcPr>
            <w:tcW w:w="2155" w:type="dxa"/>
          </w:tcPr>
          <w:p w14:paraId="65115D12" w14:textId="3762A8F7" w:rsidR="006820ED" w:rsidRPr="008D4DA5" w:rsidRDefault="006820ED" w:rsidP="006B3E2B">
            <w:pPr>
              <w:spacing w:after="0"/>
              <w:jc w:val="center"/>
            </w:pPr>
            <w:r>
              <w:rPr>
                <w:bCs/>
                <w:kern w:val="24"/>
              </w:rPr>
              <w:t>CP length (us)</w:t>
            </w:r>
          </w:p>
        </w:tc>
        <w:tc>
          <w:tcPr>
            <w:tcW w:w="1372" w:type="dxa"/>
          </w:tcPr>
          <w:p w14:paraId="662C76F2" w14:textId="75D6E503" w:rsidR="006820ED" w:rsidRPr="008D4DA5" w:rsidRDefault="006820ED" w:rsidP="006B3E2B">
            <w:pPr>
              <w:spacing w:after="0"/>
              <w:jc w:val="center"/>
            </w:pPr>
            <w:r>
              <w:t>1.17</w:t>
            </w:r>
          </w:p>
        </w:tc>
        <w:tc>
          <w:tcPr>
            <w:tcW w:w="1372" w:type="dxa"/>
          </w:tcPr>
          <w:p w14:paraId="52DC01F9" w14:textId="1B4FB864" w:rsidR="006820ED" w:rsidRPr="008D4DA5" w:rsidRDefault="006820ED" w:rsidP="006B3E2B">
            <w:pPr>
              <w:spacing w:after="0"/>
              <w:jc w:val="center"/>
            </w:pPr>
            <w:r>
              <w:t>0.59</w:t>
            </w:r>
          </w:p>
        </w:tc>
        <w:tc>
          <w:tcPr>
            <w:tcW w:w="1373" w:type="dxa"/>
          </w:tcPr>
          <w:p w14:paraId="5D44820D" w14:textId="1A2D8C3B" w:rsidR="006820ED" w:rsidRPr="008D4DA5" w:rsidRDefault="006820ED" w:rsidP="006B3E2B">
            <w:pPr>
              <w:spacing w:after="0"/>
              <w:jc w:val="center"/>
            </w:pPr>
            <w:r>
              <w:t>0.29</w:t>
            </w:r>
          </w:p>
        </w:tc>
        <w:tc>
          <w:tcPr>
            <w:tcW w:w="1372" w:type="dxa"/>
          </w:tcPr>
          <w:p w14:paraId="283E0956" w14:textId="69DB1775" w:rsidR="006820ED" w:rsidRPr="008D4DA5" w:rsidRDefault="006820ED" w:rsidP="006B3E2B">
            <w:pPr>
              <w:spacing w:after="0"/>
              <w:jc w:val="center"/>
            </w:pPr>
            <w:r>
              <w:t>0.15</w:t>
            </w:r>
          </w:p>
        </w:tc>
        <w:tc>
          <w:tcPr>
            <w:tcW w:w="1373" w:type="dxa"/>
          </w:tcPr>
          <w:p w14:paraId="6EF8EF32" w14:textId="707AB0CE" w:rsidR="006820ED" w:rsidRPr="008D4DA5" w:rsidRDefault="006820ED" w:rsidP="006B3E2B">
            <w:pPr>
              <w:spacing w:after="0"/>
              <w:jc w:val="center"/>
            </w:pPr>
            <w:r>
              <w:t>0.07</w:t>
            </w:r>
          </w:p>
        </w:tc>
      </w:tr>
    </w:tbl>
    <w:p w14:paraId="5AFABA57" w14:textId="77777777" w:rsidR="006820ED" w:rsidRDefault="006820ED" w:rsidP="006820ED">
      <w:pPr>
        <w:pStyle w:val="ListParagraph"/>
        <w:spacing w:after="0"/>
        <w:ind w:leftChars="0" w:left="432"/>
        <w:jc w:val="both"/>
      </w:pPr>
    </w:p>
    <w:p w14:paraId="4E10F696" w14:textId="151EEBF9" w:rsidR="0068426A" w:rsidRDefault="00812710" w:rsidP="003F1D26">
      <w:pPr>
        <w:tabs>
          <w:tab w:val="left" w:pos="1300"/>
        </w:tabs>
        <w:jc w:val="both"/>
        <w:rPr>
          <w:b/>
          <w:u w:val="single"/>
        </w:rPr>
      </w:pPr>
      <w:r>
        <w:rPr>
          <w:b/>
          <w:u w:val="single"/>
        </w:rPr>
        <w:t>Proposal 2: Reserve</w:t>
      </w:r>
      <w:r w:rsidR="000153FA" w:rsidRPr="000153FA">
        <w:rPr>
          <w:b/>
          <w:u w:val="single"/>
        </w:rPr>
        <w:t xml:space="preserve"> one symbol for beam switching gap when </w:t>
      </w:r>
      <w:r w:rsidR="000153FA">
        <w:rPr>
          <w:b/>
          <w:u w:val="single"/>
        </w:rPr>
        <w:t>using 480 kHz and 960 kHz SCSs.</w:t>
      </w:r>
    </w:p>
    <w:p w14:paraId="305DD904" w14:textId="68C2DC3D" w:rsidR="0004004B" w:rsidRDefault="0004004B" w:rsidP="0004004B">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Multi-beam indication in multi-PDSCH/PUSCH scheduled by a single DCI</w:t>
      </w:r>
    </w:p>
    <w:p w14:paraId="7B9E0407" w14:textId="5F60C843" w:rsidR="005D7A4A" w:rsidRDefault="005D7A4A" w:rsidP="003F1D26">
      <w:pPr>
        <w:tabs>
          <w:tab w:val="left" w:pos="1300"/>
        </w:tabs>
        <w:jc w:val="both"/>
        <w:rPr>
          <w:rFonts w:eastAsia="SimSun"/>
          <w:lang w:eastAsia="zh-CN"/>
        </w:rPr>
      </w:pPr>
      <w:r>
        <w:rPr>
          <w:rFonts w:eastAsia="SimSun"/>
          <w:lang w:eastAsia="zh-CN"/>
        </w:rPr>
        <w:t xml:space="preserve">To reduce </w:t>
      </w:r>
      <w:r w:rsidR="00812710">
        <w:rPr>
          <w:rFonts w:eastAsia="SimSun"/>
          <w:lang w:eastAsia="zh-CN"/>
        </w:rPr>
        <w:t xml:space="preserve">the </w:t>
      </w:r>
      <w:r>
        <w:rPr>
          <w:rFonts w:eastAsia="SimSun"/>
          <w:lang w:eastAsia="zh-CN"/>
        </w:rPr>
        <w:t>PDCCH</w:t>
      </w:r>
      <w:r w:rsidR="00812710">
        <w:rPr>
          <w:rFonts w:eastAsia="SimSun"/>
          <w:lang w:eastAsia="zh-CN"/>
        </w:rPr>
        <w:t xml:space="preserve"> monitoring burden and maintain a</w:t>
      </w:r>
      <w:r>
        <w:rPr>
          <w:rFonts w:eastAsia="SimSun"/>
          <w:lang w:eastAsia="zh-CN"/>
        </w:rPr>
        <w:t xml:space="preserve"> similar peak data rate as </w:t>
      </w:r>
      <w:r w:rsidR="00812710">
        <w:rPr>
          <w:rFonts w:eastAsia="SimSun"/>
          <w:lang w:eastAsia="zh-CN"/>
        </w:rPr>
        <w:t>slot-based</w:t>
      </w:r>
      <w:r>
        <w:rPr>
          <w:rFonts w:eastAsia="SimSun"/>
          <w:lang w:eastAsia="zh-CN"/>
        </w:rPr>
        <w:t xml:space="preserve"> PDCCH monitoring, multi-PDSCH/PUSCH scheduled by a single DCI has been agreed to be supported, as described in the WID [1]. One further design detail to consider is, whether the multiple PDSCHs or multiple PUSCHs have the same QCL assumption for reception. Supporting multiple PDSCHs or PUSCHs with different QCL assumptions (e.g. transmitted from different beams) can be more robust, </w:t>
      </w:r>
      <w:r w:rsidR="00812710">
        <w:rPr>
          <w:rFonts w:eastAsia="SimSun"/>
          <w:lang w:eastAsia="zh-CN"/>
        </w:rPr>
        <w:t xml:space="preserve">but </w:t>
      </w:r>
      <w:r>
        <w:rPr>
          <w:rFonts w:eastAsia="SimSun"/>
          <w:lang w:eastAsia="zh-CN"/>
        </w:rPr>
        <w:t>with the cost of higher overhead for indication. For example, the multiple PDSCHs or PUSCHs with different QCL assumptions can provide diversity gain. For another example, it is beneficial to support multiple PDSCHs or PUSCHs with different QCL assumptions for a URLLC application. Hence, we propose to further investigate the indication overhead for</w:t>
      </w:r>
      <w:r w:rsidRPr="005D7A4A">
        <w:rPr>
          <w:rFonts w:eastAsia="SimSun"/>
          <w:lang w:eastAsia="zh-CN"/>
        </w:rPr>
        <w:t xml:space="preserve"> </w:t>
      </w:r>
      <w:r>
        <w:rPr>
          <w:rFonts w:eastAsia="SimSun"/>
          <w:lang w:eastAsia="zh-CN"/>
        </w:rPr>
        <w:t xml:space="preserve">multiple PDSCHs or PUSCHs with different QCL assumptions, and support the multi-beam indication if the overhead is trackable. </w:t>
      </w:r>
    </w:p>
    <w:p w14:paraId="0F29683F" w14:textId="5E77AFAB" w:rsidR="005D7A4A" w:rsidRDefault="005D7A4A" w:rsidP="005D7A4A">
      <w:pPr>
        <w:tabs>
          <w:tab w:val="left" w:pos="1300"/>
        </w:tabs>
        <w:jc w:val="both"/>
        <w:rPr>
          <w:b/>
          <w:u w:val="single"/>
        </w:rPr>
      </w:pPr>
      <w:r w:rsidRPr="000153FA">
        <w:rPr>
          <w:b/>
          <w:u w:val="single"/>
        </w:rPr>
        <w:t xml:space="preserve">Proposal </w:t>
      </w:r>
      <w:r>
        <w:rPr>
          <w:b/>
          <w:u w:val="single"/>
        </w:rPr>
        <w:t>3</w:t>
      </w:r>
      <w:r w:rsidRPr="000153FA">
        <w:rPr>
          <w:b/>
          <w:u w:val="single"/>
        </w:rPr>
        <w:t xml:space="preserve">: </w:t>
      </w:r>
      <w:r>
        <w:rPr>
          <w:b/>
          <w:u w:val="single"/>
        </w:rPr>
        <w:t>Further investigate the overhead for supporting multi-beam indication for multi-PDSCH/PUSCH scheduled by a single DCI.</w:t>
      </w:r>
    </w:p>
    <w:p w14:paraId="74565B36" w14:textId="1592E3FE" w:rsidR="0028289A" w:rsidRDefault="000153FA" w:rsidP="0028289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Beam management enhancement due to LBT</w:t>
      </w:r>
    </w:p>
    <w:p w14:paraId="3DE14645" w14:textId="6C4B74F0" w:rsidR="00320383" w:rsidRDefault="00320383" w:rsidP="00320383">
      <w:pPr>
        <w:tabs>
          <w:tab w:val="left" w:pos="1300"/>
        </w:tabs>
        <w:jc w:val="both"/>
        <w:rPr>
          <w:lang w:val="en-US"/>
        </w:rPr>
      </w:pPr>
      <w:r>
        <w:rPr>
          <w:lang w:val="en-US"/>
        </w:rPr>
        <w:t>I</w:t>
      </w:r>
      <w:r w:rsidRPr="00320383">
        <w:rPr>
          <w:lang w:val="en-US"/>
        </w:rPr>
        <w:t xml:space="preserve">n </w:t>
      </w:r>
      <w:r>
        <w:rPr>
          <w:lang w:val="en-US"/>
        </w:rPr>
        <w:t>current</w:t>
      </w:r>
      <w:r w:rsidRPr="00320383">
        <w:rPr>
          <w:lang w:val="en-US"/>
        </w:rPr>
        <w:t xml:space="preserve"> </w:t>
      </w:r>
      <w:r>
        <w:rPr>
          <w:lang w:val="en-US"/>
        </w:rPr>
        <w:t xml:space="preserve">NR, </w:t>
      </w:r>
      <w:r w:rsidRPr="00320383">
        <w:rPr>
          <w:lang w:val="en-US"/>
        </w:rPr>
        <w:t xml:space="preserve">beam management is </w:t>
      </w:r>
      <w:r>
        <w:rPr>
          <w:lang w:val="en-US"/>
        </w:rPr>
        <w:t xml:space="preserve">performed </w:t>
      </w:r>
      <w:r w:rsidR="00812710">
        <w:rPr>
          <w:lang w:val="en-US"/>
        </w:rPr>
        <w:t xml:space="preserve">only </w:t>
      </w:r>
      <w:r w:rsidRPr="00320383">
        <w:rPr>
          <w:lang w:val="en-US"/>
        </w:rPr>
        <w:t xml:space="preserve">based on periodical </w:t>
      </w:r>
      <w:r>
        <w:rPr>
          <w:lang w:val="en-US"/>
        </w:rPr>
        <w:t>RS</w:t>
      </w:r>
      <w:r w:rsidRPr="00320383">
        <w:rPr>
          <w:lang w:val="en-US"/>
        </w:rPr>
        <w:t xml:space="preserve">, which may require explicit </w:t>
      </w:r>
      <w:r>
        <w:rPr>
          <w:lang w:val="en-US"/>
        </w:rPr>
        <w:t>RS</w:t>
      </w:r>
      <w:r w:rsidRPr="00320383">
        <w:rPr>
          <w:lang w:val="en-US"/>
        </w:rPr>
        <w:t xml:space="preserve"> validation when it comes to </w:t>
      </w:r>
      <w:r>
        <w:rPr>
          <w:lang w:val="en-US"/>
        </w:rPr>
        <w:t>an unlicensed band due to the impact of LBT</w:t>
      </w:r>
      <w:r w:rsidRPr="00320383">
        <w:rPr>
          <w:lang w:val="en-US"/>
        </w:rPr>
        <w:t xml:space="preserve">. </w:t>
      </w:r>
      <w:r>
        <w:rPr>
          <w:lang w:val="en-US"/>
        </w:rPr>
        <w:t xml:space="preserve">The validation rule typically includes the reception of other signal and/or channel, and highly relies on the reception accuracy of such signal and/or channel. </w:t>
      </w:r>
    </w:p>
    <w:p w14:paraId="54959E18" w14:textId="49B55666" w:rsidR="00320383" w:rsidRDefault="00320383" w:rsidP="00320383">
      <w:pPr>
        <w:tabs>
          <w:tab w:val="left" w:pos="1300"/>
        </w:tabs>
        <w:jc w:val="both"/>
        <w:rPr>
          <w:lang w:val="en-US"/>
        </w:rPr>
      </w:pPr>
      <w:r>
        <w:rPr>
          <w:lang w:val="en-US"/>
        </w:rPr>
        <w:t xml:space="preserve">For 60 GHz unlicensed band, multi-PDSCH/PUSCH scheduled by a single DCI has been agreed to be supported, then it is more efficient to use </w:t>
      </w:r>
      <w:r w:rsidR="00E008E2">
        <w:rPr>
          <w:lang w:val="en-US"/>
        </w:rPr>
        <w:t xml:space="preserve">multi-slot CSI-RS/SRS scheduled by a single DCI for beam management purpose. </w:t>
      </w:r>
      <w:r w:rsidR="00E008E2" w:rsidRPr="00320383">
        <w:rPr>
          <w:lang w:val="en-US"/>
        </w:rPr>
        <w:t>With large</w:t>
      </w:r>
      <w:r w:rsidR="00E008E2">
        <w:rPr>
          <w:lang w:val="en-US"/>
        </w:rPr>
        <w:t>r</w:t>
      </w:r>
      <w:r w:rsidR="00E008E2" w:rsidRPr="00320383">
        <w:rPr>
          <w:lang w:val="en-US"/>
        </w:rPr>
        <w:t xml:space="preserve"> SCS and short</w:t>
      </w:r>
      <w:r w:rsidR="00E008E2">
        <w:rPr>
          <w:lang w:val="en-US"/>
        </w:rPr>
        <w:t>er</w:t>
      </w:r>
      <w:r w:rsidR="00E008E2" w:rsidRPr="00320383">
        <w:rPr>
          <w:lang w:val="en-US"/>
        </w:rPr>
        <w:t xml:space="preserve"> slot duration, the single DCI scheduling multi-slot aperiodic CSI-RS</w:t>
      </w:r>
      <w:r w:rsidR="00E008E2">
        <w:rPr>
          <w:lang w:val="en-US"/>
        </w:rPr>
        <w:t>/SRS</w:t>
      </w:r>
      <w:r w:rsidR="00E008E2" w:rsidRPr="00320383">
        <w:rPr>
          <w:lang w:val="en-US"/>
        </w:rPr>
        <w:t xml:space="preserve"> can reduce the overhead an</w:t>
      </w:r>
      <w:r w:rsidR="00E008E2">
        <w:rPr>
          <w:lang w:val="en-US"/>
        </w:rPr>
        <w:t xml:space="preserve">d frequent UE PDCCH monitoring, and it is further motivated by the fact that a large number of beams are expected to be implemented for 60 GHz unlicensed band. </w:t>
      </w:r>
    </w:p>
    <w:p w14:paraId="4CC05E7F" w14:textId="5D3B4148" w:rsidR="00E008E2" w:rsidRDefault="00CF30E1" w:rsidP="00320383">
      <w:pPr>
        <w:tabs>
          <w:tab w:val="left" w:pos="1300"/>
        </w:tabs>
        <w:jc w:val="both"/>
        <w:rPr>
          <w:b/>
          <w:u w:val="single"/>
          <w:lang w:val="en-US"/>
        </w:rPr>
      </w:pPr>
      <w:r>
        <w:rPr>
          <w:b/>
          <w:u w:val="single"/>
          <w:lang w:val="en-US"/>
        </w:rPr>
        <w:t>Proposal 4</w:t>
      </w:r>
      <w:r w:rsidR="00E008E2" w:rsidRPr="00E008E2">
        <w:rPr>
          <w:b/>
          <w:u w:val="single"/>
          <w:lang w:val="en-US"/>
        </w:rPr>
        <w:t>: Support multi-slot aperiodic CSI-RS/SRS scheduled by a single DCI for beam manage</w:t>
      </w:r>
      <w:r w:rsidR="00E008E2">
        <w:rPr>
          <w:b/>
          <w:u w:val="single"/>
          <w:lang w:val="en-US"/>
        </w:rPr>
        <w:t>ment in 60 GHz unlicensed band.</w:t>
      </w:r>
    </w:p>
    <w:p w14:paraId="4FD6CB22" w14:textId="7245F6D8" w:rsidR="00D964DA" w:rsidRDefault="00D964DA" w:rsidP="00320383">
      <w:pPr>
        <w:tabs>
          <w:tab w:val="left" w:pos="1300"/>
        </w:tabs>
        <w:jc w:val="both"/>
        <w:rPr>
          <w:lang w:val="en-US"/>
        </w:rPr>
      </w:pPr>
      <w:r>
        <w:rPr>
          <w:lang w:val="en-US"/>
        </w:rPr>
        <w:t xml:space="preserve">The handling of uncertainty on the RS transmission due to LBT was discussed in Rel-16 NR-U, but no corresponding solution was supported at that time due to </w:t>
      </w:r>
      <w:r w:rsidR="00812710">
        <w:rPr>
          <w:lang w:val="en-US"/>
        </w:rPr>
        <w:t xml:space="preserve">the </w:t>
      </w:r>
      <w:r>
        <w:rPr>
          <w:lang w:val="en-US"/>
        </w:rPr>
        <w:t>challenge of distinguishing a non-tra</w:t>
      </w:r>
      <w:r w:rsidR="00812710">
        <w:rPr>
          <w:lang w:val="en-US"/>
        </w:rPr>
        <w:t>nsmitted RS and a transmitted RS</w:t>
      </w:r>
      <w:r>
        <w:rPr>
          <w:lang w:val="en-US"/>
        </w:rPr>
        <w:t xml:space="preserve"> on a bad link. For 60 GHz unlicensed band, the transmission beam is much narrower, and the transmission duration of a RS is much shorter using the new SCSs, such that the impact from LBT is more severe than Rel-16 NR-U. Hence, we propose to further investigate the issue with uncertainty on the RS transmission due to LBT, and enhancement to current beam failure detection and recovery procedure should be </w:t>
      </w:r>
      <w:r w:rsidR="00812710">
        <w:rPr>
          <w:lang w:val="en-US"/>
        </w:rPr>
        <w:t>investigated</w:t>
      </w:r>
      <w:r>
        <w:rPr>
          <w:lang w:val="en-US"/>
        </w:rPr>
        <w:t xml:space="preserve">. </w:t>
      </w:r>
    </w:p>
    <w:p w14:paraId="35545322" w14:textId="760D214A" w:rsidR="00D964DA" w:rsidRPr="00E7101F" w:rsidRDefault="00CF30E1" w:rsidP="00320383">
      <w:pPr>
        <w:tabs>
          <w:tab w:val="left" w:pos="1300"/>
        </w:tabs>
        <w:jc w:val="both"/>
        <w:rPr>
          <w:b/>
          <w:u w:val="single"/>
          <w:lang w:val="en-US"/>
        </w:rPr>
      </w:pPr>
      <w:r>
        <w:rPr>
          <w:b/>
          <w:u w:val="single"/>
          <w:lang w:val="en-US"/>
        </w:rPr>
        <w:lastRenderedPageBreak/>
        <w:t xml:space="preserve">Proposal </w:t>
      </w:r>
      <w:r w:rsidR="00335A64">
        <w:rPr>
          <w:b/>
          <w:u w:val="single"/>
          <w:lang w:val="en-US"/>
        </w:rPr>
        <w:t>5</w:t>
      </w:r>
      <w:r w:rsidR="00D964DA" w:rsidRPr="00E7101F">
        <w:rPr>
          <w:b/>
          <w:u w:val="single"/>
          <w:lang w:val="en-US"/>
        </w:rPr>
        <w:t xml:space="preserve">: Further investigate the issue on the uncertainty of RS transmission due to LBT </w:t>
      </w:r>
      <w:r w:rsidR="00E7101F">
        <w:rPr>
          <w:b/>
          <w:u w:val="single"/>
          <w:lang w:val="en-US"/>
        </w:rPr>
        <w:t>for 60 GHz unlicensed band.</w:t>
      </w: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721E762D" w14:textId="19BAFCCF" w:rsidR="00815493" w:rsidRDefault="00137044" w:rsidP="00815493">
      <w:r>
        <w:t xml:space="preserve">The </w:t>
      </w:r>
      <w:r w:rsidR="0028289A">
        <w:t>proposals</w:t>
      </w:r>
      <w:r w:rsidR="00815493" w:rsidRPr="00816B5E">
        <w:t xml:space="preserve"> made in this contribution </w:t>
      </w:r>
      <w:r w:rsidR="001855F9">
        <w:t>are</w:t>
      </w:r>
      <w:r w:rsidR="00815493" w:rsidRPr="00816B5E">
        <w:t xml:space="preserve"> summarized below:</w:t>
      </w:r>
    </w:p>
    <w:p w14:paraId="71CB1464" w14:textId="77777777" w:rsidR="00CF30E1" w:rsidRDefault="00CF30E1" w:rsidP="00CF30E1">
      <w:pPr>
        <w:jc w:val="both"/>
        <w:rPr>
          <w:b/>
          <w:u w:val="single"/>
          <w:lang w:val="en-US"/>
        </w:rPr>
      </w:pPr>
      <w:r>
        <w:rPr>
          <w:b/>
          <w:u w:val="single"/>
          <w:lang w:val="en-US"/>
        </w:rPr>
        <w:t>P</w:t>
      </w:r>
      <w:r w:rsidRPr="003514BC">
        <w:rPr>
          <w:b/>
          <w:u w:val="single"/>
          <w:lang w:val="en-US"/>
        </w:rPr>
        <w:t xml:space="preserve">roposal 1: </w:t>
      </w:r>
      <w:r>
        <w:rPr>
          <w:b/>
          <w:u w:val="single"/>
          <w:lang w:val="en-US"/>
        </w:rPr>
        <w:t>Prefer using Rel-17 beam management as basis for NR 52.6 to 71 GHz.</w:t>
      </w:r>
    </w:p>
    <w:p w14:paraId="16DA3059" w14:textId="2AE72725" w:rsidR="00CF30E1" w:rsidRDefault="00CF30E1" w:rsidP="00CF30E1">
      <w:pPr>
        <w:pStyle w:val="ListParagraph"/>
        <w:numPr>
          <w:ilvl w:val="0"/>
          <w:numId w:val="38"/>
        </w:numPr>
        <w:ind w:leftChars="0"/>
        <w:jc w:val="both"/>
        <w:rPr>
          <w:b/>
          <w:u w:val="single"/>
          <w:lang w:val="en-US"/>
        </w:rPr>
      </w:pPr>
      <w:r>
        <w:rPr>
          <w:b/>
          <w:u w:val="single"/>
          <w:lang w:val="en-US"/>
        </w:rPr>
        <w:t>Can support Rel-15/16 beam management in addition if time allows.</w:t>
      </w:r>
    </w:p>
    <w:p w14:paraId="72030D47" w14:textId="77777777" w:rsidR="00CF30E1" w:rsidRPr="00CF30E1" w:rsidRDefault="00CF30E1" w:rsidP="00CF30E1">
      <w:pPr>
        <w:tabs>
          <w:tab w:val="left" w:pos="1300"/>
        </w:tabs>
        <w:jc w:val="both"/>
        <w:rPr>
          <w:b/>
          <w:u w:val="single"/>
        </w:rPr>
      </w:pPr>
      <w:r w:rsidRPr="00CF30E1">
        <w:rPr>
          <w:b/>
          <w:u w:val="single"/>
        </w:rPr>
        <w:t>Proposal 2: Reserve one symbol for beam switching gap when using 480 kHz and 960 kHz SCSs.</w:t>
      </w:r>
    </w:p>
    <w:p w14:paraId="14BA1012" w14:textId="77777777" w:rsidR="00CF30E1" w:rsidRDefault="00CF30E1" w:rsidP="00CF30E1">
      <w:pPr>
        <w:tabs>
          <w:tab w:val="left" w:pos="1300"/>
        </w:tabs>
        <w:jc w:val="both"/>
        <w:rPr>
          <w:b/>
          <w:u w:val="single"/>
        </w:rPr>
      </w:pPr>
      <w:r w:rsidRPr="000153FA">
        <w:rPr>
          <w:b/>
          <w:u w:val="single"/>
        </w:rPr>
        <w:t xml:space="preserve">Proposal </w:t>
      </w:r>
      <w:r>
        <w:rPr>
          <w:b/>
          <w:u w:val="single"/>
        </w:rPr>
        <w:t>3</w:t>
      </w:r>
      <w:r w:rsidRPr="000153FA">
        <w:rPr>
          <w:b/>
          <w:u w:val="single"/>
        </w:rPr>
        <w:t xml:space="preserve">: </w:t>
      </w:r>
      <w:r>
        <w:rPr>
          <w:b/>
          <w:u w:val="single"/>
        </w:rPr>
        <w:t>Further investigate the overhead for supporting multi-beam indication for multi-PDSCH/PUSCH scheduled by a single DCI.</w:t>
      </w:r>
    </w:p>
    <w:p w14:paraId="66280C30" w14:textId="77777777" w:rsidR="00CF30E1" w:rsidRDefault="00CF30E1" w:rsidP="00CF30E1">
      <w:pPr>
        <w:tabs>
          <w:tab w:val="left" w:pos="1300"/>
        </w:tabs>
        <w:jc w:val="both"/>
        <w:rPr>
          <w:b/>
          <w:u w:val="single"/>
          <w:lang w:val="en-US"/>
        </w:rPr>
      </w:pPr>
      <w:r>
        <w:rPr>
          <w:b/>
          <w:u w:val="single"/>
          <w:lang w:val="en-US"/>
        </w:rPr>
        <w:t>Proposal 4</w:t>
      </w:r>
      <w:r w:rsidRPr="00E008E2">
        <w:rPr>
          <w:b/>
          <w:u w:val="single"/>
          <w:lang w:val="en-US"/>
        </w:rPr>
        <w:t>: Support multi-slot aperiodic CSI-RS/SRS scheduled by a single DCI for beam manage</w:t>
      </w:r>
      <w:r>
        <w:rPr>
          <w:b/>
          <w:u w:val="single"/>
          <w:lang w:val="en-US"/>
        </w:rPr>
        <w:t>ment in 60 GHz unlicensed band.</w:t>
      </w:r>
    </w:p>
    <w:p w14:paraId="3F0ACE18" w14:textId="059EB07C" w:rsidR="00CF30E1" w:rsidRPr="00E7101F" w:rsidRDefault="00CF30E1" w:rsidP="00CF30E1">
      <w:pPr>
        <w:tabs>
          <w:tab w:val="left" w:pos="1300"/>
        </w:tabs>
        <w:jc w:val="both"/>
        <w:rPr>
          <w:b/>
          <w:u w:val="single"/>
          <w:lang w:val="en-US"/>
        </w:rPr>
      </w:pPr>
      <w:r>
        <w:rPr>
          <w:b/>
          <w:u w:val="single"/>
          <w:lang w:val="en-US"/>
        </w:rPr>
        <w:t xml:space="preserve">Proposal </w:t>
      </w:r>
      <w:r w:rsidR="00335A64">
        <w:rPr>
          <w:b/>
          <w:u w:val="single"/>
          <w:lang w:val="en-US"/>
        </w:rPr>
        <w:t>5</w:t>
      </w:r>
      <w:r w:rsidRPr="00E7101F">
        <w:rPr>
          <w:b/>
          <w:u w:val="single"/>
          <w:lang w:val="en-US"/>
        </w:rPr>
        <w:t xml:space="preserve">: Further investigate the issue on the uncertainty of RS transmission due to LBT </w:t>
      </w:r>
      <w:r>
        <w:rPr>
          <w:b/>
          <w:u w:val="single"/>
          <w:lang w:val="en-US"/>
        </w:rPr>
        <w:t>for 60 GHz unlicensed band.</w:t>
      </w:r>
    </w:p>
    <w:p w14:paraId="5BD0B42C" w14:textId="7748FAB3" w:rsidR="001E1F0A" w:rsidRDefault="00F34076" w:rsidP="00F34076">
      <w:pPr>
        <w:pStyle w:val="Heading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t>Reference</w:t>
      </w:r>
    </w:p>
    <w:p w14:paraId="45C689A8" w14:textId="37320CAC" w:rsidR="00F34076" w:rsidRDefault="00F34076" w:rsidP="00F34076">
      <w:pPr>
        <w:rPr>
          <w:lang w:val="en-US" w:eastAsia="ja-JP"/>
        </w:rPr>
      </w:pPr>
      <w:r>
        <w:rPr>
          <w:lang w:val="en-US" w:eastAsia="ja-JP"/>
        </w:rPr>
        <w:t xml:space="preserve">[1] </w:t>
      </w:r>
      <w:r w:rsidRPr="00F34076">
        <w:rPr>
          <w:lang w:val="en-US" w:eastAsia="ja-JP"/>
        </w:rPr>
        <w:t>RP-202925</w:t>
      </w:r>
      <w:r>
        <w:rPr>
          <w:lang w:val="en-US" w:eastAsia="ja-JP"/>
        </w:rPr>
        <w:t xml:space="preserve">, Revised WID: </w:t>
      </w:r>
      <w:r w:rsidRPr="00F34076">
        <w:rPr>
          <w:lang w:val="en-US" w:eastAsia="ja-JP"/>
        </w:rPr>
        <w:t>Extending curr</w:t>
      </w:r>
      <w:bookmarkStart w:id="4" w:name="_GoBack"/>
      <w:bookmarkEnd w:id="4"/>
      <w:r w:rsidRPr="00F34076">
        <w:rPr>
          <w:lang w:val="en-US" w:eastAsia="ja-JP"/>
        </w:rPr>
        <w:t>ent NR operation to 71 GHz</w:t>
      </w:r>
      <w:r>
        <w:rPr>
          <w:lang w:val="en-US" w:eastAsia="ja-JP"/>
        </w:rPr>
        <w:t>, CMCC</w:t>
      </w:r>
      <w:r w:rsidR="009D3832">
        <w:rPr>
          <w:lang w:val="en-US" w:eastAsia="ja-JP"/>
        </w:rPr>
        <w:t>.</w:t>
      </w:r>
    </w:p>
    <w:p w14:paraId="161CFEA6" w14:textId="73EEA7AE" w:rsidR="00E008E2" w:rsidRDefault="00CF30E1" w:rsidP="00F34076">
      <w:pPr>
        <w:rPr>
          <w:lang w:val="en-US" w:eastAsia="ja-JP"/>
        </w:rPr>
      </w:pPr>
      <w:r>
        <w:rPr>
          <w:lang w:val="en-US" w:eastAsia="ja-JP"/>
        </w:rPr>
        <w:t>[2] R1-2101199</w:t>
      </w:r>
      <w:r w:rsidR="00E008E2">
        <w:rPr>
          <w:lang w:val="en-US" w:eastAsia="ja-JP"/>
        </w:rPr>
        <w:t xml:space="preserve">, Channel access mechanism </w:t>
      </w:r>
      <w:r w:rsidR="00E008E2" w:rsidRPr="00E008E2">
        <w:rPr>
          <w:lang w:val="en-US" w:eastAsia="ja-JP"/>
        </w:rPr>
        <w:t>for NR from 52.6 GHz to 71 GHz</w:t>
      </w:r>
      <w:r w:rsidR="00E008E2">
        <w:rPr>
          <w:lang w:val="en-US" w:eastAsia="ja-JP"/>
        </w:rPr>
        <w:t xml:space="preserve">, Samsung. </w:t>
      </w:r>
    </w:p>
    <w:sectPr w:rsidR="00E008E2"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DAC01D" w14:textId="77777777" w:rsidR="006B22E9" w:rsidRDefault="006B22E9" w:rsidP="00083046">
      <w:r>
        <w:separator/>
      </w:r>
    </w:p>
  </w:endnote>
  <w:endnote w:type="continuationSeparator" w:id="0">
    <w:p w14:paraId="5F2B3963" w14:textId="77777777" w:rsidR="006B22E9" w:rsidRDefault="006B22E9"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0" w:usb1="09060000" w:usb2="00000010" w:usb3="00000000" w:csb0="00080000"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655E98" w14:textId="77777777" w:rsidR="006B22E9" w:rsidRDefault="006B22E9" w:rsidP="00083046">
      <w:r>
        <w:separator/>
      </w:r>
    </w:p>
  </w:footnote>
  <w:footnote w:type="continuationSeparator" w:id="0">
    <w:p w14:paraId="7F88BC56" w14:textId="77777777" w:rsidR="006B22E9" w:rsidRDefault="006B22E9"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F70A9E" w:rsidRDefault="00F70A9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52FD0"/>
    <w:multiLevelType w:val="hybridMultilevel"/>
    <w:tmpl w:val="F78A0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872C4E"/>
    <w:multiLevelType w:val="hybridMultilevel"/>
    <w:tmpl w:val="C0A2A42A"/>
    <w:lvl w:ilvl="0" w:tplc="04090001">
      <w:start w:val="1"/>
      <w:numFmt w:val="bullet"/>
      <w:lvlText w:val=""/>
      <w:lvlJc w:val="left"/>
      <w:pPr>
        <w:ind w:left="757" w:hanging="360"/>
      </w:pPr>
      <w:rPr>
        <w:rFonts w:ascii="Symbol" w:hAnsi="Symbol" w:hint="default"/>
      </w:rPr>
    </w:lvl>
    <w:lvl w:ilvl="1" w:tplc="04090003">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2" w15:restartNumberingAfterBreak="0">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51251"/>
    <w:multiLevelType w:val="hybridMultilevel"/>
    <w:tmpl w:val="D0AC0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595388"/>
    <w:multiLevelType w:val="hybridMultilevel"/>
    <w:tmpl w:val="7FEAA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B64CDB"/>
    <w:multiLevelType w:val="hybridMultilevel"/>
    <w:tmpl w:val="7A56A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D708A4"/>
    <w:multiLevelType w:val="hybridMultilevel"/>
    <w:tmpl w:val="6886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0A91F28"/>
    <w:multiLevelType w:val="hybridMultilevel"/>
    <w:tmpl w:val="E4D2D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B13FCB"/>
    <w:multiLevelType w:val="hybridMultilevel"/>
    <w:tmpl w:val="137AA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DA5C43"/>
    <w:multiLevelType w:val="hybridMultilevel"/>
    <w:tmpl w:val="9558C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EF24AF"/>
    <w:multiLevelType w:val="hybridMultilevel"/>
    <w:tmpl w:val="2D74488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C94258"/>
    <w:multiLevelType w:val="hybridMultilevel"/>
    <w:tmpl w:val="DD8E1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2F4A70EC"/>
    <w:multiLevelType w:val="hybridMultilevel"/>
    <w:tmpl w:val="D29C2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E134D3"/>
    <w:multiLevelType w:val="hybridMultilevel"/>
    <w:tmpl w:val="6096B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8E4010"/>
    <w:multiLevelType w:val="hybridMultilevel"/>
    <w:tmpl w:val="BF12B578"/>
    <w:lvl w:ilvl="0" w:tplc="04090001">
      <w:start w:val="1"/>
      <w:numFmt w:val="bullet"/>
      <w:lvlText w:val=""/>
      <w:lvlJc w:val="left"/>
      <w:pPr>
        <w:ind w:left="713" w:hanging="360"/>
      </w:pPr>
      <w:rPr>
        <w:rFonts w:ascii="Symbol" w:hAnsi="Symbol"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18" w15:restartNumberingAfterBreak="0">
    <w:nsid w:val="33CA179E"/>
    <w:multiLevelType w:val="hybridMultilevel"/>
    <w:tmpl w:val="75EC76DC"/>
    <w:lvl w:ilvl="0" w:tplc="04090001">
      <w:start w:val="1"/>
      <w:numFmt w:val="bullet"/>
      <w:lvlText w:val=""/>
      <w:lvlJc w:val="left"/>
      <w:pPr>
        <w:ind w:left="713" w:hanging="360"/>
      </w:pPr>
      <w:rPr>
        <w:rFonts w:ascii="Symbol" w:hAnsi="Symbol"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19"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95F407A"/>
    <w:multiLevelType w:val="hybridMultilevel"/>
    <w:tmpl w:val="9636165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D1138D"/>
    <w:multiLevelType w:val="hybridMultilevel"/>
    <w:tmpl w:val="71D450C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1A566F"/>
    <w:multiLevelType w:val="hybridMultilevel"/>
    <w:tmpl w:val="50EA6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AB24F6"/>
    <w:multiLevelType w:val="hybridMultilevel"/>
    <w:tmpl w:val="46E41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C44662"/>
    <w:multiLevelType w:val="hybridMultilevel"/>
    <w:tmpl w:val="D450A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3D2940"/>
    <w:multiLevelType w:val="hybridMultilevel"/>
    <w:tmpl w:val="7F429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AB0CAC"/>
    <w:multiLevelType w:val="hybridMultilevel"/>
    <w:tmpl w:val="CEE010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4A5E3F"/>
    <w:multiLevelType w:val="hybridMultilevel"/>
    <w:tmpl w:val="A1188CC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8D413D"/>
    <w:multiLevelType w:val="hybridMultilevel"/>
    <w:tmpl w:val="EED036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8A620CD"/>
    <w:multiLevelType w:val="hybridMultilevel"/>
    <w:tmpl w:val="651EC2C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65106B"/>
    <w:multiLevelType w:val="hybridMultilevel"/>
    <w:tmpl w:val="2CD2E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5A7BC0"/>
    <w:multiLevelType w:val="hybridMultilevel"/>
    <w:tmpl w:val="7F3EF21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66377"/>
    <w:multiLevelType w:val="hybridMultilevel"/>
    <w:tmpl w:val="36CA647E"/>
    <w:lvl w:ilvl="0" w:tplc="E3969572">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67F55A7"/>
    <w:multiLevelType w:val="hybridMultilevel"/>
    <w:tmpl w:val="54720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66282C"/>
    <w:multiLevelType w:val="hybridMultilevel"/>
    <w:tmpl w:val="CF580CA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7D19EB"/>
    <w:multiLevelType w:val="hybridMultilevel"/>
    <w:tmpl w:val="139ED1F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41"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24A466E"/>
    <w:multiLevelType w:val="hybridMultilevel"/>
    <w:tmpl w:val="50867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4" w15:restartNumberingAfterBreak="0">
    <w:nsid w:val="76DB013D"/>
    <w:multiLevelType w:val="hybridMultilevel"/>
    <w:tmpl w:val="7BCE018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5" w15:restartNumberingAfterBreak="0">
    <w:nsid w:val="77EA3105"/>
    <w:multiLevelType w:val="hybridMultilevel"/>
    <w:tmpl w:val="8FE0315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8B10D4"/>
    <w:multiLevelType w:val="hybridMultilevel"/>
    <w:tmpl w:val="83803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A950BCD"/>
    <w:multiLevelType w:val="hybridMultilevel"/>
    <w:tmpl w:val="ACDCF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7"/>
  </w:num>
  <w:num w:numId="2">
    <w:abstractNumId w:val="13"/>
  </w:num>
  <w:num w:numId="3">
    <w:abstractNumId w:val="32"/>
  </w:num>
  <w:num w:numId="4">
    <w:abstractNumId w:val="43"/>
  </w:num>
  <w:num w:numId="5">
    <w:abstractNumId w:val="28"/>
  </w:num>
  <w:num w:numId="6">
    <w:abstractNumId w:val="15"/>
  </w:num>
  <w:num w:numId="7">
    <w:abstractNumId w:val="38"/>
  </w:num>
  <w:num w:numId="8">
    <w:abstractNumId w:val="19"/>
  </w:num>
  <w:num w:numId="9">
    <w:abstractNumId w:val="9"/>
  </w:num>
  <w:num w:numId="10">
    <w:abstractNumId w:val="12"/>
  </w:num>
  <w:num w:numId="11">
    <w:abstractNumId w:val="5"/>
  </w:num>
  <w:num w:numId="12">
    <w:abstractNumId w:val="46"/>
  </w:num>
  <w:num w:numId="13">
    <w:abstractNumId w:val="2"/>
  </w:num>
  <w:num w:numId="14">
    <w:abstractNumId w:val="24"/>
  </w:num>
  <w:num w:numId="15">
    <w:abstractNumId w:val="8"/>
  </w:num>
  <w:num w:numId="16">
    <w:abstractNumId w:val="24"/>
  </w:num>
  <w:num w:numId="17">
    <w:abstractNumId w:val="41"/>
  </w:num>
  <w:num w:numId="18">
    <w:abstractNumId w:val="25"/>
  </w:num>
  <w:num w:numId="19">
    <w:abstractNumId w:val="48"/>
  </w:num>
  <w:num w:numId="20">
    <w:abstractNumId w:val="1"/>
  </w:num>
  <w:num w:numId="21">
    <w:abstractNumId w:val="18"/>
  </w:num>
  <w:num w:numId="22">
    <w:abstractNumId w:val="16"/>
  </w:num>
  <w:num w:numId="23">
    <w:abstractNumId w:val="47"/>
  </w:num>
  <w:num w:numId="24">
    <w:abstractNumId w:val="40"/>
  </w:num>
  <w:num w:numId="25">
    <w:abstractNumId w:val="6"/>
  </w:num>
  <w:num w:numId="26">
    <w:abstractNumId w:val="29"/>
  </w:num>
  <w:num w:numId="27">
    <w:abstractNumId w:val="37"/>
  </w:num>
  <w:num w:numId="28">
    <w:abstractNumId w:val="17"/>
  </w:num>
  <w:num w:numId="29">
    <w:abstractNumId w:val="0"/>
  </w:num>
  <w:num w:numId="30">
    <w:abstractNumId w:val="34"/>
  </w:num>
  <w:num w:numId="31">
    <w:abstractNumId w:val="26"/>
  </w:num>
  <w:num w:numId="32">
    <w:abstractNumId w:val="3"/>
  </w:num>
  <w:num w:numId="33">
    <w:abstractNumId w:val="14"/>
  </w:num>
  <w:num w:numId="34">
    <w:abstractNumId w:val="22"/>
  </w:num>
  <w:num w:numId="35">
    <w:abstractNumId w:val="36"/>
  </w:num>
  <w:num w:numId="36">
    <w:abstractNumId w:val="27"/>
  </w:num>
  <w:num w:numId="37">
    <w:abstractNumId w:val="23"/>
  </w:num>
  <w:num w:numId="38">
    <w:abstractNumId w:val="44"/>
  </w:num>
  <w:num w:numId="39">
    <w:abstractNumId w:val="42"/>
  </w:num>
  <w:num w:numId="40">
    <w:abstractNumId w:val="10"/>
  </w:num>
  <w:num w:numId="41">
    <w:abstractNumId w:val="4"/>
  </w:num>
  <w:num w:numId="42">
    <w:abstractNumId w:val="33"/>
  </w:num>
  <w:num w:numId="43">
    <w:abstractNumId w:val="35"/>
  </w:num>
  <w:num w:numId="44">
    <w:abstractNumId w:val="45"/>
  </w:num>
  <w:num w:numId="45">
    <w:abstractNumId w:val="11"/>
  </w:num>
  <w:num w:numId="46">
    <w:abstractNumId w:val="39"/>
  </w:num>
  <w:num w:numId="47">
    <w:abstractNumId w:val="31"/>
  </w:num>
  <w:num w:numId="48">
    <w:abstractNumId w:val="20"/>
  </w:num>
  <w:num w:numId="49">
    <w:abstractNumId w:val="30"/>
  </w:num>
  <w:num w:numId="50">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3FA"/>
    <w:rsid w:val="00015AFD"/>
    <w:rsid w:val="0001676E"/>
    <w:rsid w:val="000167DF"/>
    <w:rsid w:val="0001695D"/>
    <w:rsid w:val="000172F4"/>
    <w:rsid w:val="000205AD"/>
    <w:rsid w:val="000210FF"/>
    <w:rsid w:val="000214D8"/>
    <w:rsid w:val="00021A93"/>
    <w:rsid w:val="00021CA4"/>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04B"/>
    <w:rsid w:val="0004059D"/>
    <w:rsid w:val="00040D18"/>
    <w:rsid w:val="00041416"/>
    <w:rsid w:val="0004152C"/>
    <w:rsid w:val="000422FF"/>
    <w:rsid w:val="0004387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8B4"/>
    <w:rsid w:val="00054AE1"/>
    <w:rsid w:val="000551A1"/>
    <w:rsid w:val="00055549"/>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5991"/>
    <w:rsid w:val="00096163"/>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5B1"/>
    <w:rsid w:val="000B264D"/>
    <w:rsid w:val="000B2B68"/>
    <w:rsid w:val="000B32FD"/>
    <w:rsid w:val="000B3369"/>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EF6"/>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CD5"/>
    <w:rsid w:val="001715CA"/>
    <w:rsid w:val="00171C86"/>
    <w:rsid w:val="00171E74"/>
    <w:rsid w:val="0017238A"/>
    <w:rsid w:val="00172663"/>
    <w:rsid w:val="00172EAE"/>
    <w:rsid w:val="00173F11"/>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9E1"/>
    <w:rsid w:val="00196B28"/>
    <w:rsid w:val="00196D16"/>
    <w:rsid w:val="00197029"/>
    <w:rsid w:val="0019735B"/>
    <w:rsid w:val="00197743"/>
    <w:rsid w:val="00197BA4"/>
    <w:rsid w:val="00197DD4"/>
    <w:rsid w:val="001A00D9"/>
    <w:rsid w:val="001A051E"/>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4857"/>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EB9"/>
    <w:rsid w:val="001E4A50"/>
    <w:rsid w:val="001E5210"/>
    <w:rsid w:val="001E53D6"/>
    <w:rsid w:val="001E59F7"/>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6F91"/>
    <w:rsid w:val="001F7C2B"/>
    <w:rsid w:val="001F7C8A"/>
    <w:rsid w:val="00200066"/>
    <w:rsid w:val="0020023B"/>
    <w:rsid w:val="002007F8"/>
    <w:rsid w:val="00200A2C"/>
    <w:rsid w:val="00201689"/>
    <w:rsid w:val="002016B8"/>
    <w:rsid w:val="00202049"/>
    <w:rsid w:val="00202279"/>
    <w:rsid w:val="00202518"/>
    <w:rsid w:val="00202BE0"/>
    <w:rsid w:val="00203A3A"/>
    <w:rsid w:val="00203F17"/>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61A"/>
    <w:rsid w:val="00251DAC"/>
    <w:rsid w:val="0025273D"/>
    <w:rsid w:val="0025287D"/>
    <w:rsid w:val="00252B96"/>
    <w:rsid w:val="002534FA"/>
    <w:rsid w:val="00253CD5"/>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E65"/>
    <w:rsid w:val="00277F82"/>
    <w:rsid w:val="00280698"/>
    <w:rsid w:val="002806DE"/>
    <w:rsid w:val="00280A79"/>
    <w:rsid w:val="00280D04"/>
    <w:rsid w:val="00280DEA"/>
    <w:rsid w:val="002817EF"/>
    <w:rsid w:val="00281E8D"/>
    <w:rsid w:val="002823A4"/>
    <w:rsid w:val="0028289A"/>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343C"/>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C23"/>
    <w:rsid w:val="002D2EF7"/>
    <w:rsid w:val="002D33D9"/>
    <w:rsid w:val="002D423B"/>
    <w:rsid w:val="002D4572"/>
    <w:rsid w:val="002D46B4"/>
    <w:rsid w:val="002D488B"/>
    <w:rsid w:val="002D4A8A"/>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383"/>
    <w:rsid w:val="00320414"/>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6441"/>
    <w:rsid w:val="003264AA"/>
    <w:rsid w:val="00326889"/>
    <w:rsid w:val="00326E08"/>
    <w:rsid w:val="0032775A"/>
    <w:rsid w:val="00330018"/>
    <w:rsid w:val="00330340"/>
    <w:rsid w:val="0033129D"/>
    <w:rsid w:val="00331539"/>
    <w:rsid w:val="003324E2"/>
    <w:rsid w:val="00332B9B"/>
    <w:rsid w:val="003335FB"/>
    <w:rsid w:val="003337C9"/>
    <w:rsid w:val="00333B9E"/>
    <w:rsid w:val="00333EDD"/>
    <w:rsid w:val="003351B5"/>
    <w:rsid w:val="0033525C"/>
    <w:rsid w:val="003352FD"/>
    <w:rsid w:val="0033544D"/>
    <w:rsid w:val="00335A64"/>
    <w:rsid w:val="00336575"/>
    <w:rsid w:val="00337211"/>
    <w:rsid w:val="00337623"/>
    <w:rsid w:val="0033781C"/>
    <w:rsid w:val="00337E1E"/>
    <w:rsid w:val="003406B4"/>
    <w:rsid w:val="0034083C"/>
    <w:rsid w:val="00340FC1"/>
    <w:rsid w:val="00341FC4"/>
    <w:rsid w:val="0034207A"/>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341A"/>
    <w:rsid w:val="00353783"/>
    <w:rsid w:val="00353BE8"/>
    <w:rsid w:val="00354667"/>
    <w:rsid w:val="00354C75"/>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695"/>
    <w:rsid w:val="00367444"/>
    <w:rsid w:val="00367459"/>
    <w:rsid w:val="0036771C"/>
    <w:rsid w:val="00367C76"/>
    <w:rsid w:val="00367F5B"/>
    <w:rsid w:val="003701FC"/>
    <w:rsid w:val="0037239C"/>
    <w:rsid w:val="003725FE"/>
    <w:rsid w:val="0037316D"/>
    <w:rsid w:val="003738D9"/>
    <w:rsid w:val="00373942"/>
    <w:rsid w:val="00373992"/>
    <w:rsid w:val="003739C4"/>
    <w:rsid w:val="00373ADA"/>
    <w:rsid w:val="00373FE3"/>
    <w:rsid w:val="00374A0E"/>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1310"/>
    <w:rsid w:val="003A17EF"/>
    <w:rsid w:val="003A267A"/>
    <w:rsid w:val="003A2745"/>
    <w:rsid w:val="003A40A5"/>
    <w:rsid w:val="003A4806"/>
    <w:rsid w:val="003A517A"/>
    <w:rsid w:val="003A5945"/>
    <w:rsid w:val="003A5BA7"/>
    <w:rsid w:val="003A68D3"/>
    <w:rsid w:val="003A71C1"/>
    <w:rsid w:val="003A730C"/>
    <w:rsid w:val="003A7E26"/>
    <w:rsid w:val="003B0031"/>
    <w:rsid w:val="003B0AC6"/>
    <w:rsid w:val="003B11D4"/>
    <w:rsid w:val="003B2FEB"/>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1D26"/>
    <w:rsid w:val="003F2002"/>
    <w:rsid w:val="003F259A"/>
    <w:rsid w:val="003F3257"/>
    <w:rsid w:val="003F3471"/>
    <w:rsid w:val="003F3B09"/>
    <w:rsid w:val="003F3BDD"/>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6655"/>
    <w:rsid w:val="0040669B"/>
    <w:rsid w:val="00407604"/>
    <w:rsid w:val="00407785"/>
    <w:rsid w:val="00407CD6"/>
    <w:rsid w:val="004102F3"/>
    <w:rsid w:val="004107E6"/>
    <w:rsid w:val="00410DEB"/>
    <w:rsid w:val="0041132B"/>
    <w:rsid w:val="004114F7"/>
    <w:rsid w:val="00411681"/>
    <w:rsid w:val="004122FA"/>
    <w:rsid w:val="00413160"/>
    <w:rsid w:val="00413E6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CD4"/>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89"/>
    <w:rsid w:val="004A50EA"/>
    <w:rsid w:val="004A5267"/>
    <w:rsid w:val="004A5660"/>
    <w:rsid w:val="004A574A"/>
    <w:rsid w:val="004A57B5"/>
    <w:rsid w:val="004A5A2F"/>
    <w:rsid w:val="004A5B0A"/>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42"/>
    <w:rsid w:val="00503668"/>
    <w:rsid w:val="0050367A"/>
    <w:rsid w:val="00503993"/>
    <w:rsid w:val="00503F9D"/>
    <w:rsid w:val="00504021"/>
    <w:rsid w:val="00505255"/>
    <w:rsid w:val="00505283"/>
    <w:rsid w:val="00507091"/>
    <w:rsid w:val="0050732F"/>
    <w:rsid w:val="005074C4"/>
    <w:rsid w:val="005079CC"/>
    <w:rsid w:val="00507D31"/>
    <w:rsid w:val="0051063A"/>
    <w:rsid w:val="005109A0"/>
    <w:rsid w:val="005109B8"/>
    <w:rsid w:val="00510D77"/>
    <w:rsid w:val="00510E50"/>
    <w:rsid w:val="0051171D"/>
    <w:rsid w:val="00511DAF"/>
    <w:rsid w:val="00512362"/>
    <w:rsid w:val="00512A90"/>
    <w:rsid w:val="00512BA4"/>
    <w:rsid w:val="0051300C"/>
    <w:rsid w:val="00513895"/>
    <w:rsid w:val="00514799"/>
    <w:rsid w:val="00514A34"/>
    <w:rsid w:val="00514BFF"/>
    <w:rsid w:val="00514ED9"/>
    <w:rsid w:val="005159F4"/>
    <w:rsid w:val="00515B5F"/>
    <w:rsid w:val="00515DAE"/>
    <w:rsid w:val="0051746B"/>
    <w:rsid w:val="00520036"/>
    <w:rsid w:val="0052049D"/>
    <w:rsid w:val="0052125F"/>
    <w:rsid w:val="00521E7E"/>
    <w:rsid w:val="005227F5"/>
    <w:rsid w:val="0052348B"/>
    <w:rsid w:val="00523D9F"/>
    <w:rsid w:val="00524ECD"/>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52"/>
    <w:rsid w:val="00530775"/>
    <w:rsid w:val="00530B88"/>
    <w:rsid w:val="0053211B"/>
    <w:rsid w:val="00533028"/>
    <w:rsid w:val="0053361F"/>
    <w:rsid w:val="00533905"/>
    <w:rsid w:val="00533A68"/>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A4C"/>
    <w:rsid w:val="00567B39"/>
    <w:rsid w:val="00570A66"/>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59F1"/>
    <w:rsid w:val="005863FB"/>
    <w:rsid w:val="00586684"/>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5F5A"/>
    <w:rsid w:val="005A6E63"/>
    <w:rsid w:val="005A71B5"/>
    <w:rsid w:val="005A73AC"/>
    <w:rsid w:val="005A7589"/>
    <w:rsid w:val="005A7F30"/>
    <w:rsid w:val="005B2782"/>
    <w:rsid w:val="005B2ADD"/>
    <w:rsid w:val="005B2AE8"/>
    <w:rsid w:val="005B2C5E"/>
    <w:rsid w:val="005B334E"/>
    <w:rsid w:val="005B33D7"/>
    <w:rsid w:val="005B367C"/>
    <w:rsid w:val="005B3D2B"/>
    <w:rsid w:val="005B3E6C"/>
    <w:rsid w:val="005B3F28"/>
    <w:rsid w:val="005B40FE"/>
    <w:rsid w:val="005B5915"/>
    <w:rsid w:val="005B5A7B"/>
    <w:rsid w:val="005B5C71"/>
    <w:rsid w:val="005B770A"/>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55B"/>
    <w:rsid w:val="005D701F"/>
    <w:rsid w:val="005D7A4A"/>
    <w:rsid w:val="005D7BC7"/>
    <w:rsid w:val="005D7D61"/>
    <w:rsid w:val="005D7D77"/>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2DF3"/>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2B52"/>
    <w:rsid w:val="006133E4"/>
    <w:rsid w:val="0061436C"/>
    <w:rsid w:val="006148EE"/>
    <w:rsid w:val="00615A3A"/>
    <w:rsid w:val="00615A4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9A8"/>
    <w:rsid w:val="00641B7E"/>
    <w:rsid w:val="00642752"/>
    <w:rsid w:val="006429BC"/>
    <w:rsid w:val="00642A83"/>
    <w:rsid w:val="00642F3F"/>
    <w:rsid w:val="00643083"/>
    <w:rsid w:val="006430EB"/>
    <w:rsid w:val="006434AB"/>
    <w:rsid w:val="006449CD"/>
    <w:rsid w:val="006458B7"/>
    <w:rsid w:val="00645E63"/>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3A27"/>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22A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0ED"/>
    <w:rsid w:val="006826A1"/>
    <w:rsid w:val="006826B6"/>
    <w:rsid w:val="006826BA"/>
    <w:rsid w:val="00682E04"/>
    <w:rsid w:val="0068307F"/>
    <w:rsid w:val="00683595"/>
    <w:rsid w:val="00684004"/>
    <w:rsid w:val="0068426A"/>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DFF"/>
    <w:rsid w:val="00696206"/>
    <w:rsid w:val="006967C7"/>
    <w:rsid w:val="00696E55"/>
    <w:rsid w:val="006975BC"/>
    <w:rsid w:val="0069764F"/>
    <w:rsid w:val="006976D9"/>
    <w:rsid w:val="006977DE"/>
    <w:rsid w:val="00697B5F"/>
    <w:rsid w:val="006A0925"/>
    <w:rsid w:val="006A0E4D"/>
    <w:rsid w:val="006A25EB"/>
    <w:rsid w:val="006A29EF"/>
    <w:rsid w:val="006A2B48"/>
    <w:rsid w:val="006A2B88"/>
    <w:rsid w:val="006A2D38"/>
    <w:rsid w:val="006A2DBD"/>
    <w:rsid w:val="006A333B"/>
    <w:rsid w:val="006A3341"/>
    <w:rsid w:val="006A3C92"/>
    <w:rsid w:val="006A4853"/>
    <w:rsid w:val="006A5490"/>
    <w:rsid w:val="006A5593"/>
    <w:rsid w:val="006A5EFF"/>
    <w:rsid w:val="006A6F6C"/>
    <w:rsid w:val="006A6FAD"/>
    <w:rsid w:val="006A73E5"/>
    <w:rsid w:val="006A7B44"/>
    <w:rsid w:val="006A7D16"/>
    <w:rsid w:val="006B17EB"/>
    <w:rsid w:val="006B1826"/>
    <w:rsid w:val="006B22E9"/>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35C"/>
    <w:rsid w:val="0072161A"/>
    <w:rsid w:val="0072162A"/>
    <w:rsid w:val="00721640"/>
    <w:rsid w:val="0072166D"/>
    <w:rsid w:val="007217AF"/>
    <w:rsid w:val="00721B2F"/>
    <w:rsid w:val="0072205E"/>
    <w:rsid w:val="0072336D"/>
    <w:rsid w:val="0072353E"/>
    <w:rsid w:val="007238F8"/>
    <w:rsid w:val="00724190"/>
    <w:rsid w:val="00724593"/>
    <w:rsid w:val="007250C5"/>
    <w:rsid w:val="007253E5"/>
    <w:rsid w:val="00725549"/>
    <w:rsid w:val="00725CFD"/>
    <w:rsid w:val="00725D86"/>
    <w:rsid w:val="00726D19"/>
    <w:rsid w:val="00727135"/>
    <w:rsid w:val="0072715A"/>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B82"/>
    <w:rsid w:val="00741E7D"/>
    <w:rsid w:val="00741F20"/>
    <w:rsid w:val="007424B9"/>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6F1"/>
    <w:rsid w:val="00771F90"/>
    <w:rsid w:val="00773110"/>
    <w:rsid w:val="007736EC"/>
    <w:rsid w:val="0077429E"/>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0960"/>
    <w:rsid w:val="0078112E"/>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423C"/>
    <w:rsid w:val="007C4D81"/>
    <w:rsid w:val="007C5842"/>
    <w:rsid w:val="007C5C82"/>
    <w:rsid w:val="007C6069"/>
    <w:rsid w:val="007C6231"/>
    <w:rsid w:val="007C62CC"/>
    <w:rsid w:val="007C67C9"/>
    <w:rsid w:val="007C6942"/>
    <w:rsid w:val="007C77F7"/>
    <w:rsid w:val="007C799C"/>
    <w:rsid w:val="007C7CD0"/>
    <w:rsid w:val="007D029A"/>
    <w:rsid w:val="007D0CBF"/>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710"/>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E2"/>
    <w:rsid w:val="0083669C"/>
    <w:rsid w:val="00836E78"/>
    <w:rsid w:val="008371F9"/>
    <w:rsid w:val="0083735B"/>
    <w:rsid w:val="0083764E"/>
    <w:rsid w:val="00837E33"/>
    <w:rsid w:val="00840022"/>
    <w:rsid w:val="008400A0"/>
    <w:rsid w:val="008405F3"/>
    <w:rsid w:val="00841867"/>
    <w:rsid w:val="00842ABE"/>
    <w:rsid w:val="0084354B"/>
    <w:rsid w:val="00843705"/>
    <w:rsid w:val="00843D1A"/>
    <w:rsid w:val="00843D55"/>
    <w:rsid w:val="00843DD1"/>
    <w:rsid w:val="00844307"/>
    <w:rsid w:val="008446DE"/>
    <w:rsid w:val="0084492B"/>
    <w:rsid w:val="00845257"/>
    <w:rsid w:val="0084640D"/>
    <w:rsid w:val="00847775"/>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2185"/>
    <w:rsid w:val="0086293C"/>
    <w:rsid w:val="00863961"/>
    <w:rsid w:val="00863F0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7054"/>
    <w:rsid w:val="00877486"/>
    <w:rsid w:val="008774A1"/>
    <w:rsid w:val="0087758D"/>
    <w:rsid w:val="00877806"/>
    <w:rsid w:val="00877BC4"/>
    <w:rsid w:val="008804F8"/>
    <w:rsid w:val="00880A9E"/>
    <w:rsid w:val="00880E71"/>
    <w:rsid w:val="00881099"/>
    <w:rsid w:val="00881485"/>
    <w:rsid w:val="008815A5"/>
    <w:rsid w:val="00881CA6"/>
    <w:rsid w:val="008822B4"/>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A026C"/>
    <w:rsid w:val="008A02C5"/>
    <w:rsid w:val="008A09B1"/>
    <w:rsid w:val="008A0D95"/>
    <w:rsid w:val="008A0FDB"/>
    <w:rsid w:val="008A265F"/>
    <w:rsid w:val="008A26DA"/>
    <w:rsid w:val="008A28B9"/>
    <w:rsid w:val="008A2FC4"/>
    <w:rsid w:val="008A3312"/>
    <w:rsid w:val="008A3E8D"/>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500"/>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340D"/>
    <w:rsid w:val="008C3CEF"/>
    <w:rsid w:val="008C4384"/>
    <w:rsid w:val="008C4BC9"/>
    <w:rsid w:val="008C552C"/>
    <w:rsid w:val="008C586A"/>
    <w:rsid w:val="008C586C"/>
    <w:rsid w:val="008C5D63"/>
    <w:rsid w:val="008C5DCE"/>
    <w:rsid w:val="008C68FD"/>
    <w:rsid w:val="008C6A92"/>
    <w:rsid w:val="008C72A4"/>
    <w:rsid w:val="008C7A40"/>
    <w:rsid w:val="008C7AEE"/>
    <w:rsid w:val="008D2A28"/>
    <w:rsid w:val="008D324A"/>
    <w:rsid w:val="008D3D6F"/>
    <w:rsid w:val="008D4A58"/>
    <w:rsid w:val="008D565E"/>
    <w:rsid w:val="008D5A50"/>
    <w:rsid w:val="008D5BAB"/>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52E5"/>
    <w:rsid w:val="008F55A4"/>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9"/>
    <w:rsid w:val="00904908"/>
    <w:rsid w:val="00905A3E"/>
    <w:rsid w:val="00905DEF"/>
    <w:rsid w:val="00905E15"/>
    <w:rsid w:val="0090674E"/>
    <w:rsid w:val="009070E8"/>
    <w:rsid w:val="009078A9"/>
    <w:rsid w:val="00907CE5"/>
    <w:rsid w:val="009103AF"/>
    <w:rsid w:val="00910575"/>
    <w:rsid w:val="009108A2"/>
    <w:rsid w:val="00910A2D"/>
    <w:rsid w:val="00910DF1"/>
    <w:rsid w:val="009112F8"/>
    <w:rsid w:val="0091365E"/>
    <w:rsid w:val="009142FA"/>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3404"/>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5AA3"/>
    <w:rsid w:val="00956200"/>
    <w:rsid w:val="009564A8"/>
    <w:rsid w:val="009565BF"/>
    <w:rsid w:val="00956C8A"/>
    <w:rsid w:val="009572F7"/>
    <w:rsid w:val="00961446"/>
    <w:rsid w:val="0096225A"/>
    <w:rsid w:val="00963AD4"/>
    <w:rsid w:val="00963BBC"/>
    <w:rsid w:val="00964255"/>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5EBB"/>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24CA"/>
    <w:rsid w:val="009836D0"/>
    <w:rsid w:val="00983E39"/>
    <w:rsid w:val="0098598C"/>
    <w:rsid w:val="00985B18"/>
    <w:rsid w:val="00986810"/>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D0202"/>
    <w:rsid w:val="009D0769"/>
    <w:rsid w:val="009D0F6C"/>
    <w:rsid w:val="009D1438"/>
    <w:rsid w:val="009D15E4"/>
    <w:rsid w:val="009D17C2"/>
    <w:rsid w:val="009D1CAA"/>
    <w:rsid w:val="009D246C"/>
    <w:rsid w:val="009D26AB"/>
    <w:rsid w:val="009D2ED2"/>
    <w:rsid w:val="009D3832"/>
    <w:rsid w:val="009D45C5"/>
    <w:rsid w:val="009D51A2"/>
    <w:rsid w:val="009E098C"/>
    <w:rsid w:val="009E0E48"/>
    <w:rsid w:val="009E0FB7"/>
    <w:rsid w:val="009E19A9"/>
    <w:rsid w:val="009E2763"/>
    <w:rsid w:val="009E2872"/>
    <w:rsid w:val="009E3B98"/>
    <w:rsid w:val="009E4A14"/>
    <w:rsid w:val="009E4D28"/>
    <w:rsid w:val="009E5133"/>
    <w:rsid w:val="009E541D"/>
    <w:rsid w:val="009E5704"/>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726A"/>
    <w:rsid w:val="009F7946"/>
    <w:rsid w:val="00A024D3"/>
    <w:rsid w:val="00A02D0F"/>
    <w:rsid w:val="00A04117"/>
    <w:rsid w:val="00A04FCB"/>
    <w:rsid w:val="00A051CE"/>
    <w:rsid w:val="00A0533E"/>
    <w:rsid w:val="00A053C7"/>
    <w:rsid w:val="00A06CF6"/>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768"/>
    <w:rsid w:val="00A33E4A"/>
    <w:rsid w:val="00A33E56"/>
    <w:rsid w:val="00A34939"/>
    <w:rsid w:val="00A34E65"/>
    <w:rsid w:val="00A3661C"/>
    <w:rsid w:val="00A368E9"/>
    <w:rsid w:val="00A36D4C"/>
    <w:rsid w:val="00A371FA"/>
    <w:rsid w:val="00A374C8"/>
    <w:rsid w:val="00A37A66"/>
    <w:rsid w:val="00A40879"/>
    <w:rsid w:val="00A40AD6"/>
    <w:rsid w:val="00A414AC"/>
    <w:rsid w:val="00A41899"/>
    <w:rsid w:val="00A41AD3"/>
    <w:rsid w:val="00A4328D"/>
    <w:rsid w:val="00A4353D"/>
    <w:rsid w:val="00A43750"/>
    <w:rsid w:val="00A43A2C"/>
    <w:rsid w:val="00A43D8E"/>
    <w:rsid w:val="00A444FB"/>
    <w:rsid w:val="00A45DD4"/>
    <w:rsid w:val="00A4626E"/>
    <w:rsid w:val="00A471C4"/>
    <w:rsid w:val="00A475EA"/>
    <w:rsid w:val="00A47985"/>
    <w:rsid w:val="00A47A1D"/>
    <w:rsid w:val="00A47A54"/>
    <w:rsid w:val="00A47A9A"/>
    <w:rsid w:val="00A51FC5"/>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7AA"/>
    <w:rsid w:val="00A857D4"/>
    <w:rsid w:val="00A86177"/>
    <w:rsid w:val="00A863FA"/>
    <w:rsid w:val="00A863FC"/>
    <w:rsid w:val="00A865BC"/>
    <w:rsid w:val="00A8693F"/>
    <w:rsid w:val="00A87228"/>
    <w:rsid w:val="00A872FF"/>
    <w:rsid w:val="00A87939"/>
    <w:rsid w:val="00A87A84"/>
    <w:rsid w:val="00A902BF"/>
    <w:rsid w:val="00A90717"/>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6F1"/>
    <w:rsid w:val="00AA649D"/>
    <w:rsid w:val="00AA729C"/>
    <w:rsid w:val="00AA729F"/>
    <w:rsid w:val="00AA7A6F"/>
    <w:rsid w:val="00AB1DAE"/>
    <w:rsid w:val="00AB1F9A"/>
    <w:rsid w:val="00AB2163"/>
    <w:rsid w:val="00AB217A"/>
    <w:rsid w:val="00AB2514"/>
    <w:rsid w:val="00AB265D"/>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E58"/>
    <w:rsid w:val="00AC2ABA"/>
    <w:rsid w:val="00AC2AE0"/>
    <w:rsid w:val="00AC3075"/>
    <w:rsid w:val="00AC4104"/>
    <w:rsid w:val="00AC46B2"/>
    <w:rsid w:val="00AC4BE1"/>
    <w:rsid w:val="00AC4C7A"/>
    <w:rsid w:val="00AC4ED7"/>
    <w:rsid w:val="00AC5066"/>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484"/>
    <w:rsid w:val="00AE58F5"/>
    <w:rsid w:val="00AE5FB0"/>
    <w:rsid w:val="00AE619F"/>
    <w:rsid w:val="00AE636F"/>
    <w:rsid w:val="00AE64B0"/>
    <w:rsid w:val="00AE6811"/>
    <w:rsid w:val="00AE744C"/>
    <w:rsid w:val="00AE7A51"/>
    <w:rsid w:val="00AE7D0F"/>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7272"/>
    <w:rsid w:val="00B07877"/>
    <w:rsid w:val="00B07E3C"/>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21C"/>
    <w:rsid w:val="00B3541A"/>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3074"/>
    <w:rsid w:val="00B4397A"/>
    <w:rsid w:val="00B43C2F"/>
    <w:rsid w:val="00B43DDB"/>
    <w:rsid w:val="00B43FF7"/>
    <w:rsid w:val="00B44625"/>
    <w:rsid w:val="00B453F2"/>
    <w:rsid w:val="00B455D4"/>
    <w:rsid w:val="00B4722A"/>
    <w:rsid w:val="00B51434"/>
    <w:rsid w:val="00B51715"/>
    <w:rsid w:val="00B51895"/>
    <w:rsid w:val="00B535D2"/>
    <w:rsid w:val="00B53A5A"/>
    <w:rsid w:val="00B53B8E"/>
    <w:rsid w:val="00B556E3"/>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77E"/>
    <w:rsid w:val="00B70DB4"/>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F74"/>
    <w:rsid w:val="00BC4029"/>
    <w:rsid w:val="00BC4245"/>
    <w:rsid w:val="00BC4FF7"/>
    <w:rsid w:val="00BC5EC6"/>
    <w:rsid w:val="00BC5ECA"/>
    <w:rsid w:val="00BC5FA2"/>
    <w:rsid w:val="00BC61E3"/>
    <w:rsid w:val="00BC6B61"/>
    <w:rsid w:val="00BC744E"/>
    <w:rsid w:val="00BD041A"/>
    <w:rsid w:val="00BD05CA"/>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956"/>
    <w:rsid w:val="00C00D5F"/>
    <w:rsid w:val="00C00E5B"/>
    <w:rsid w:val="00C00E96"/>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D4F"/>
    <w:rsid w:val="00C40392"/>
    <w:rsid w:val="00C410BE"/>
    <w:rsid w:val="00C421B7"/>
    <w:rsid w:val="00C42ED0"/>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B00"/>
    <w:rsid w:val="00C63E32"/>
    <w:rsid w:val="00C643E9"/>
    <w:rsid w:val="00C64585"/>
    <w:rsid w:val="00C64837"/>
    <w:rsid w:val="00C64FF0"/>
    <w:rsid w:val="00C66215"/>
    <w:rsid w:val="00C666CE"/>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FAC"/>
    <w:rsid w:val="00CA082A"/>
    <w:rsid w:val="00CA18DB"/>
    <w:rsid w:val="00CA220D"/>
    <w:rsid w:val="00CA22E2"/>
    <w:rsid w:val="00CA266E"/>
    <w:rsid w:val="00CA37ED"/>
    <w:rsid w:val="00CA393D"/>
    <w:rsid w:val="00CA3C3E"/>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5C91"/>
    <w:rsid w:val="00CD66F3"/>
    <w:rsid w:val="00CD6800"/>
    <w:rsid w:val="00CD6D6B"/>
    <w:rsid w:val="00CD7F4D"/>
    <w:rsid w:val="00CE0402"/>
    <w:rsid w:val="00CE066C"/>
    <w:rsid w:val="00CE112D"/>
    <w:rsid w:val="00CE1480"/>
    <w:rsid w:val="00CE1F1F"/>
    <w:rsid w:val="00CE29FE"/>
    <w:rsid w:val="00CE2A2B"/>
    <w:rsid w:val="00CE2F84"/>
    <w:rsid w:val="00CE3B78"/>
    <w:rsid w:val="00CE4E0F"/>
    <w:rsid w:val="00CE4F8B"/>
    <w:rsid w:val="00CE566C"/>
    <w:rsid w:val="00CE597D"/>
    <w:rsid w:val="00CE5ECF"/>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0E1"/>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C0F"/>
    <w:rsid w:val="00D030E9"/>
    <w:rsid w:val="00D033B7"/>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2097"/>
    <w:rsid w:val="00D33009"/>
    <w:rsid w:val="00D338F7"/>
    <w:rsid w:val="00D33ACD"/>
    <w:rsid w:val="00D348E4"/>
    <w:rsid w:val="00D34B4D"/>
    <w:rsid w:val="00D34D7D"/>
    <w:rsid w:val="00D35223"/>
    <w:rsid w:val="00D3618E"/>
    <w:rsid w:val="00D362CA"/>
    <w:rsid w:val="00D365A6"/>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2B1"/>
    <w:rsid w:val="00D5147E"/>
    <w:rsid w:val="00D51890"/>
    <w:rsid w:val="00D519D8"/>
    <w:rsid w:val="00D51B09"/>
    <w:rsid w:val="00D51ED0"/>
    <w:rsid w:val="00D526DD"/>
    <w:rsid w:val="00D5285C"/>
    <w:rsid w:val="00D5315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A1"/>
    <w:rsid w:val="00D712EA"/>
    <w:rsid w:val="00D71344"/>
    <w:rsid w:val="00D71424"/>
    <w:rsid w:val="00D71842"/>
    <w:rsid w:val="00D71C6F"/>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4DA"/>
    <w:rsid w:val="00D96559"/>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AEC"/>
    <w:rsid w:val="00DB20BE"/>
    <w:rsid w:val="00DB22CD"/>
    <w:rsid w:val="00DB3288"/>
    <w:rsid w:val="00DB44A2"/>
    <w:rsid w:val="00DB50FB"/>
    <w:rsid w:val="00DB55EF"/>
    <w:rsid w:val="00DB5D81"/>
    <w:rsid w:val="00DB7680"/>
    <w:rsid w:val="00DB7683"/>
    <w:rsid w:val="00DC130C"/>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C6CFA"/>
    <w:rsid w:val="00DC6E8E"/>
    <w:rsid w:val="00DD0014"/>
    <w:rsid w:val="00DD0376"/>
    <w:rsid w:val="00DD05D5"/>
    <w:rsid w:val="00DD0B61"/>
    <w:rsid w:val="00DD0BD8"/>
    <w:rsid w:val="00DD0C53"/>
    <w:rsid w:val="00DD0F4F"/>
    <w:rsid w:val="00DD1DCF"/>
    <w:rsid w:val="00DD2039"/>
    <w:rsid w:val="00DD2ED7"/>
    <w:rsid w:val="00DD31CA"/>
    <w:rsid w:val="00DD356D"/>
    <w:rsid w:val="00DD41C8"/>
    <w:rsid w:val="00DD4536"/>
    <w:rsid w:val="00DD4567"/>
    <w:rsid w:val="00DD53B9"/>
    <w:rsid w:val="00DD5B4C"/>
    <w:rsid w:val="00DD6237"/>
    <w:rsid w:val="00DD64D9"/>
    <w:rsid w:val="00DD67A4"/>
    <w:rsid w:val="00DD7E33"/>
    <w:rsid w:val="00DD7FE8"/>
    <w:rsid w:val="00DE0B75"/>
    <w:rsid w:val="00DE135B"/>
    <w:rsid w:val="00DE14F5"/>
    <w:rsid w:val="00DE249D"/>
    <w:rsid w:val="00DE260E"/>
    <w:rsid w:val="00DE27C3"/>
    <w:rsid w:val="00DE2BA8"/>
    <w:rsid w:val="00DE3135"/>
    <w:rsid w:val="00DE31AD"/>
    <w:rsid w:val="00DE45CD"/>
    <w:rsid w:val="00DE46C3"/>
    <w:rsid w:val="00DE53F1"/>
    <w:rsid w:val="00DE5A7D"/>
    <w:rsid w:val="00DE5E79"/>
    <w:rsid w:val="00DE62E6"/>
    <w:rsid w:val="00DE63E1"/>
    <w:rsid w:val="00DE714A"/>
    <w:rsid w:val="00DE7354"/>
    <w:rsid w:val="00DE7E05"/>
    <w:rsid w:val="00DF0801"/>
    <w:rsid w:val="00DF149B"/>
    <w:rsid w:val="00DF190C"/>
    <w:rsid w:val="00DF1DB6"/>
    <w:rsid w:val="00DF23C3"/>
    <w:rsid w:val="00DF27CE"/>
    <w:rsid w:val="00DF2CB8"/>
    <w:rsid w:val="00DF2DC2"/>
    <w:rsid w:val="00DF2EEA"/>
    <w:rsid w:val="00DF3A66"/>
    <w:rsid w:val="00DF3CD7"/>
    <w:rsid w:val="00DF3E01"/>
    <w:rsid w:val="00DF3E32"/>
    <w:rsid w:val="00DF4B77"/>
    <w:rsid w:val="00DF73AC"/>
    <w:rsid w:val="00DF7613"/>
    <w:rsid w:val="00E001C8"/>
    <w:rsid w:val="00E007C7"/>
    <w:rsid w:val="00E008E2"/>
    <w:rsid w:val="00E00965"/>
    <w:rsid w:val="00E009AC"/>
    <w:rsid w:val="00E00AC9"/>
    <w:rsid w:val="00E00B63"/>
    <w:rsid w:val="00E01540"/>
    <w:rsid w:val="00E01C4E"/>
    <w:rsid w:val="00E02769"/>
    <w:rsid w:val="00E03B86"/>
    <w:rsid w:val="00E04581"/>
    <w:rsid w:val="00E05091"/>
    <w:rsid w:val="00E052E0"/>
    <w:rsid w:val="00E05A2F"/>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777"/>
    <w:rsid w:val="00E55C97"/>
    <w:rsid w:val="00E55EB0"/>
    <w:rsid w:val="00E55EDF"/>
    <w:rsid w:val="00E55EFF"/>
    <w:rsid w:val="00E576A0"/>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7E"/>
    <w:rsid w:val="00E70DE5"/>
    <w:rsid w:val="00E7101F"/>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80A"/>
    <w:rsid w:val="00E91A36"/>
    <w:rsid w:val="00E91DF8"/>
    <w:rsid w:val="00E92A40"/>
    <w:rsid w:val="00E92EAD"/>
    <w:rsid w:val="00E93031"/>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790"/>
    <w:rsid w:val="00EB1E77"/>
    <w:rsid w:val="00EB231D"/>
    <w:rsid w:val="00EB25B1"/>
    <w:rsid w:val="00EB2B9B"/>
    <w:rsid w:val="00EB30C3"/>
    <w:rsid w:val="00EB3120"/>
    <w:rsid w:val="00EB333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4C33"/>
    <w:rsid w:val="00EC5081"/>
    <w:rsid w:val="00EC5728"/>
    <w:rsid w:val="00EC58DC"/>
    <w:rsid w:val="00EC5B50"/>
    <w:rsid w:val="00EC5C46"/>
    <w:rsid w:val="00EC5F42"/>
    <w:rsid w:val="00EC602A"/>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3367"/>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076"/>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575A2"/>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5E3F"/>
    <w:rsid w:val="00F66D2F"/>
    <w:rsid w:val="00F66F60"/>
    <w:rsid w:val="00F6738C"/>
    <w:rsid w:val="00F67975"/>
    <w:rsid w:val="00F70310"/>
    <w:rsid w:val="00F70A9E"/>
    <w:rsid w:val="00F71912"/>
    <w:rsid w:val="00F719DE"/>
    <w:rsid w:val="00F7200D"/>
    <w:rsid w:val="00F72C93"/>
    <w:rsid w:val="00F72F7D"/>
    <w:rsid w:val="00F7338F"/>
    <w:rsid w:val="00F735BB"/>
    <w:rsid w:val="00F73C31"/>
    <w:rsid w:val="00F73E93"/>
    <w:rsid w:val="00F746AA"/>
    <w:rsid w:val="00F74937"/>
    <w:rsid w:val="00F7496A"/>
    <w:rsid w:val="00F7509B"/>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DD9"/>
    <w:rsid w:val="00FB4141"/>
    <w:rsid w:val="00FB4F84"/>
    <w:rsid w:val="00FB501C"/>
    <w:rsid w:val="00FB52F3"/>
    <w:rsid w:val="00FB56F0"/>
    <w:rsid w:val="00FB5898"/>
    <w:rsid w:val="00FB6811"/>
    <w:rsid w:val="00FB6AB1"/>
    <w:rsid w:val="00FB6B74"/>
    <w:rsid w:val="00FB6CCD"/>
    <w:rsid w:val="00FB700B"/>
    <w:rsid w:val="00FB74C9"/>
    <w:rsid w:val="00FB7598"/>
    <w:rsid w:val="00FB7C17"/>
    <w:rsid w:val="00FC0D33"/>
    <w:rsid w:val="00FC1633"/>
    <w:rsid w:val="00FC1C02"/>
    <w:rsid w:val="00FC1D4F"/>
    <w:rsid w:val="00FC2952"/>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5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ño’i—Ž Char,列表段落 Char,¥¡¡¡¡ì¬º¥¹¥È¶ÎÂä Char,ÁÐ³ö¶ÎÂä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18"/>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19"/>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31"/>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23450379">
      <w:bodyDiv w:val="1"/>
      <w:marLeft w:val="0"/>
      <w:marRight w:val="0"/>
      <w:marTop w:val="0"/>
      <w:marBottom w:val="0"/>
      <w:divBdr>
        <w:top w:val="none" w:sz="0" w:space="0" w:color="auto"/>
        <w:left w:val="none" w:sz="0" w:space="0" w:color="auto"/>
        <w:bottom w:val="none" w:sz="0" w:space="0" w:color="auto"/>
        <w:right w:val="none" w:sz="0" w:space="0" w:color="auto"/>
      </w:divBdr>
      <w:divsChild>
        <w:div w:id="1956057029">
          <w:marLeft w:val="821"/>
          <w:marRight w:val="0"/>
          <w:marTop w:val="80"/>
          <w:marBottom w:val="0"/>
          <w:divBdr>
            <w:top w:val="none" w:sz="0" w:space="0" w:color="auto"/>
            <w:left w:val="none" w:sz="0" w:space="0" w:color="auto"/>
            <w:bottom w:val="none" w:sz="0" w:space="0" w:color="auto"/>
            <w:right w:val="none" w:sz="0" w:space="0" w:color="auto"/>
          </w:divBdr>
        </w:div>
        <w:div w:id="131599092">
          <w:marLeft w:val="821"/>
          <w:marRight w:val="0"/>
          <w:marTop w:val="80"/>
          <w:marBottom w:val="0"/>
          <w:divBdr>
            <w:top w:val="none" w:sz="0" w:space="0" w:color="auto"/>
            <w:left w:val="none" w:sz="0" w:space="0" w:color="auto"/>
            <w:bottom w:val="none" w:sz="0" w:space="0" w:color="auto"/>
            <w:right w:val="none" w:sz="0" w:space="0" w:color="auto"/>
          </w:divBdr>
        </w:div>
        <w:div w:id="1869218528">
          <w:marLeft w:val="821"/>
          <w:marRight w:val="0"/>
          <w:marTop w:val="80"/>
          <w:marBottom w:val="0"/>
          <w:divBdr>
            <w:top w:val="none" w:sz="0" w:space="0" w:color="auto"/>
            <w:left w:val="none" w:sz="0" w:space="0" w:color="auto"/>
            <w:bottom w:val="none" w:sz="0" w:space="0" w:color="auto"/>
            <w:right w:val="none" w:sz="0" w:space="0" w:color="auto"/>
          </w:divBdr>
        </w:div>
        <w:div w:id="813713598">
          <w:marLeft w:val="821"/>
          <w:marRight w:val="0"/>
          <w:marTop w:val="80"/>
          <w:marBottom w:val="0"/>
          <w:divBdr>
            <w:top w:val="none" w:sz="0" w:space="0" w:color="auto"/>
            <w:left w:val="none" w:sz="0" w:space="0" w:color="auto"/>
            <w:bottom w:val="none" w:sz="0" w:space="0" w:color="auto"/>
            <w:right w:val="none" w:sz="0" w:space="0" w:color="auto"/>
          </w:divBdr>
        </w:div>
        <w:div w:id="961423835">
          <w:marLeft w:val="821"/>
          <w:marRight w:val="0"/>
          <w:marTop w:val="8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6FC5E-E833-400A-9B71-DB2B2A3A2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1232</Words>
  <Characters>7027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2020-10-14T15:06:00Z</dcterms:created>
  <dcterms:modified xsi:type="dcterms:W3CDTF">2021-01-18T19:12:00Z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meetings\#100b_E-meeting_202004\tdoc prepare\NR-U\R1-20XXXXX NR-U Initial Access Signals and Channels.docx</vt:lpwstr>
  </property>
</Properties>
</file>